
<file path=[Content_Types].xml><?xml version="1.0" encoding="utf-8"?>
<Types xmlns="http://schemas.openxmlformats.org/package/2006/content-types">
  <Default Extension="56AAF9A0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29"/>
        <w:gridCol w:w="341"/>
      </w:tblGrid>
      <w:tr w:rsidR="00CE1AB6" w:rsidRPr="00CE1AB6" w:rsidTr="00EF5C03">
        <w:tc>
          <w:tcPr>
            <w:tcW w:w="5353" w:type="dxa"/>
          </w:tcPr>
          <w:p w:rsidR="00CE1AB6" w:rsidRPr="00CE1AB6" w:rsidRDefault="00BD1A47" w:rsidP="00CE1AB6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EBB48A" wp14:editId="7E79E17A">
                  <wp:extent cx="1905000" cy="323850"/>
                  <wp:effectExtent l="0" t="0" r="0" b="0"/>
                  <wp:docPr id="4" name="Picture 2" descr="Sefton Council">
                    <a:hlinkClick xmlns:a="http://schemas.openxmlformats.org/drawingml/2006/main" r:id="rId8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efton Council">
                            <a:hlinkClick r:id="rId8" tgtFrame="&quot;_blank&quot;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:rsidR="00CE1AB6" w:rsidRPr="004F4747" w:rsidRDefault="00E52B24" w:rsidP="00CE1AB6">
            <w:pPr>
              <w:keepNext/>
              <w:keepLines/>
              <w:outlineLvl w:val="1"/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</w:pPr>
            <w:r w:rsidRPr="00E52B24"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  <w:t xml:space="preserve">Stuart Barnes  </w:t>
            </w:r>
          </w:p>
          <w:p w:rsidR="00CE1AB6" w:rsidRPr="004F4747" w:rsidRDefault="00E52B24" w:rsidP="00CE1AB6">
            <w:pPr>
              <w:keepNext/>
              <w:keepLines/>
              <w:outlineLvl w:val="1"/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</w:pPr>
            <w:r w:rsidRPr="00E52B24"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  <w:t>Chief Planning Officer</w:t>
            </w:r>
          </w:p>
          <w:p w:rsidR="00CE1AB6" w:rsidRPr="004F4747" w:rsidRDefault="00CE1AB6" w:rsidP="00CE1AB6">
            <w:pPr>
              <w:keepNext/>
              <w:keepLines/>
              <w:outlineLvl w:val="1"/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</w:pPr>
            <w:r w:rsidRPr="004F4747"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  <w:t>Sefton Council</w:t>
            </w:r>
          </w:p>
          <w:p w:rsidR="00CE1AB6" w:rsidRPr="004F4747" w:rsidRDefault="00CE1AB6" w:rsidP="00CE1AB6">
            <w:pPr>
              <w:keepNext/>
              <w:keepLines/>
              <w:outlineLvl w:val="1"/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</w:pPr>
            <w:r w:rsidRPr="004F4747"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  <w:t>Magdalen House</w:t>
            </w:r>
          </w:p>
          <w:p w:rsidR="00CE1AB6" w:rsidRPr="004F4747" w:rsidRDefault="00CE1AB6" w:rsidP="00CE1AB6">
            <w:pPr>
              <w:keepNext/>
              <w:keepLines/>
              <w:outlineLvl w:val="1"/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</w:pPr>
            <w:r w:rsidRPr="004F4747"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  <w:t>30 Trinity Road</w:t>
            </w:r>
          </w:p>
          <w:p w:rsidR="00CE1AB6" w:rsidRPr="004F4747" w:rsidRDefault="00CE1AB6" w:rsidP="00CE1AB6">
            <w:pPr>
              <w:keepNext/>
              <w:keepLines/>
              <w:outlineLvl w:val="1"/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</w:pPr>
            <w:r w:rsidRPr="004F4747">
              <w:rPr>
                <w:rFonts w:asciiTheme="minorHAnsi" w:hAnsiTheme="minorHAnsi"/>
                <w:b/>
                <w:bCs/>
                <w:color w:val="0070C0"/>
                <w:sz w:val="28"/>
                <w:szCs w:val="24"/>
              </w:rPr>
              <w:t>Bootle L20 3NJ</w:t>
            </w:r>
          </w:p>
          <w:p w:rsidR="00CE1AB6" w:rsidRPr="00CE1AB6" w:rsidRDefault="00CE1AB6" w:rsidP="00CE1AB6">
            <w:pPr>
              <w:keepNext/>
              <w:keepLines/>
              <w:outlineLvl w:val="1"/>
              <w:rPr>
                <w:rFonts w:cs="Times New Roman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CE1AB6" w:rsidRPr="00CE1AB6" w:rsidTr="00EF5C03">
        <w:trPr>
          <w:gridAfter w:val="1"/>
          <w:wAfter w:w="341" w:type="dxa"/>
        </w:trPr>
        <w:tc>
          <w:tcPr>
            <w:tcW w:w="5353" w:type="dxa"/>
          </w:tcPr>
          <w:p w:rsidR="00F84138" w:rsidRDefault="00F84138" w:rsidP="00623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84138">
              <w:rPr>
                <w:rFonts w:asciiTheme="minorHAnsi" w:hAnsiTheme="minorHAnsi"/>
                <w:b/>
                <w:sz w:val="24"/>
                <w:szCs w:val="24"/>
              </w:rPr>
              <w:t xml:space="preserve">Ken </w:t>
            </w:r>
            <w:proofErr w:type="spellStart"/>
            <w:r w:rsidRPr="00F84138">
              <w:rPr>
                <w:rFonts w:asciiTheme="minorHAnsi" w:hAnsiTheme="minorHAnsi"/>
                <w:b/>
                <w:sz w:val="24"/>
                <w:szCs w:val="24"/>
              </w:rPr>
              <w:t>Hounsell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</w:p>
          <w:p w:rsidR="00F84138" w:rsidRDefault="00F84138" w:rsidP="00F8413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Chair</w:t>
            </w:r>
            <w:r w:rsidR="00721F0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Thornton Parish Council </w:t>
            </w:r>
          </w:p>
          <w:p w:rsidR="00B96130" w:rsidRDefault="00B96130" w:rsidP="00623EC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D21D4" w:rsidRDefault="00FD21D4" w:rsidP="00FD21D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D21D4" w:rsidRPr="008B7A38" w:rsidRDefault="00FD21D4" w:rsidP="00FD21D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:rsidR="00CE1AB6" w:rsidRPr="008B7A38" w:rsidRDefault="00CE1AB6" w:rsidP="00CE1AB6">
            <w:pPr>
              <w:widowControl w:val="0"/>
              <w:ind w:right="-166"/>
              <w:rPr>
                <w:rFonts w:asciiTheme="minorHAnsi" w:hAnsiTheme="minorHAnsi"/>
                <w:sz w:val="24"/>
                <w:szCs w:val="24"/>
              </w:rPr>
            </w:pPr>
            <w:r w:rsidRPr="008B7A38">
              <w:rPr>
                <w:rFonts w:asciiTheme="minorHAnsi" w:hAnsiTheme="minorHAnsi"/>
                <w:sz w:val="24"/>
                <w:szCs w:val="24"/>
              </w:rPr>
              <w:t>Telephone:</w:t>
            </w:r>
            <w:r w:rsidRPr="008B7A38">
              <w:rPr>
                <w:rFonts w:asciiTheme="minorHAnsi" w:hAnsiTheme="minorHAnsi"/>
                <w:sz w:val="24"/>
                <w:szCs w:val="24"/>
              </w:rPr>
              <w:tab/>
            </w:r>
            <w:r w:rsidRPr="008B7A38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CE1AB6" w:rsidRDefault="00CE1AB6" w:rsidP="00CE1AB6">
            <w:pPr>
              <w:widowControl w:val="0"/>
              <w:ind w:right="-166"/>
              <w:rPr>
                <w:rFonts w:asciiTheme="minorHAnsi" w:hAnsiTheme="minorHAnsi"/>
                <w:sz w:val="24"/>
                <w:szCs w:val="24"/>
              </w:rPr>
            </w:pPr>
            <w:r w:rsidRPr="008B7A38">
              <w:rPr>
                <w:rFonts w:asciiTheme="minorHAnsi" w:hAnsiTheme="minorHAnsi"/>
                <w:sz w:val="24"/>
                <w:szCs w:val="24"/>
              </w:rPr>
              <w:t>Email:</w:t>
            </w:r>
            <w:r w:rsidRPr="008B7A38">
              <w:rPr>
                <w:rFonts w:asciiTheme="minorHAnsi" w:hAnsiTheme="minorHAnsi"/>
                <w:sz w:val="24"/>
                <w:szCs w:val="24"/>
              </w:rPr>
              <w:tab/>
            </w:r>
            <w:r w:rsidR="008B22BD" w:rsidRPr="008B22BD">
              <w:rPr>
                <w:rStyle w:val="Hyperlink"/>
                <w:rFonts w:asciiTheme="minorHAnsi" w:hAnsiTheme="minorHAnsi"/>
                <w:sz w:val="24"/>
                <w:szCs w:val="24"/>
              </w:rPr>
              <w:t>local.plan@sefton.gov.uk</w:t>
            </w:r>
          </w:p>
          <w:p w:rsidR="00CE1AB6" w:rsidRPr="008B7A38" w:rsidRDefault="00CE1AB6" w:rsidP="00CE1AB6">
            <w:pPr>
              <w:widowControl w:val="0"/>
              <w:ind w:right="-166"/>
              <w:rPr>
                <w:rFonts w:asciiTheme="minorHAnsi" w:hAnsiTheme="minorHAnsi"/>
                <w:sz w:val="24"/>
                <w:szCs w:val="24"/>
              </w:rPr>
            </w:pPr>
            <w:r w:rsidRPr="008B7A38">
              <w:rPr>
                <w:rFonts w:asciiTheme="minorHAnsi" w:hAnsiTheme="minorHAnsi"/>
                <w:sz w:val="24"/>
                <w:szCs w:val="24"/>
              </w:rPr>
              <w:t>Date:</w:t>
            </w:r>
            <w:r w:rsidRPr="008B7A38">
              <w:rPr>
                <w:rFonts w:asciiTheme="minorHAnsi" w:hAnsiTheme="minorHAnsi"/>
                <w:sz w:val="24"/>
                <w:szCs w:val="24"/>
              </w:rPr>
              <w:tab/>
            </w:r>
            <w:r w:rsidRPr="008B7A38">
              <w:rPr>
                <w:rFonts w:asciiTheme="minorHAnsi" w:hAnsiTheme="minorHAnsi"/>
                <w:sz w:val="24"/>
                <w:szCs w:val="24"/>
              </w:rPr>
              <w:tab/>
            </w:r>
            <w:r w:rsidR="00F84138">
              <w:rPr>
                <w:rFonts w:asciiTheme="minorHAnsi" w:hAnsiTheme="minorHAnsi"/>
                <w:sz w:val="24"/>
                <w:szCs w:val="24"/>
              </w:rPr>
              <w:t>28</w:t>
            </w:r>
            <w:r w:rsidR="009B1133" w:rsidRPr="009B113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9B1133">
              <w:rPr>
                <w:rFonts w:asciiTheme="minorHAnsi" w:hAnsiTheme="minorHAnsi"/>
                <w:sz w:val="24"/>
                <w:szCs w:val="24"/>
              </w:rPr>
              <w:t xml:space="preserve"> February </w:t>
            </w:r>
            <w:r w:rsidRPr="0026660F">
              <w:rPr>
                <w:rFonts w:asciiTheme="minorHAnsi" w:hAnsiTheme="minorHAnsi"/>
                <w:sz w:val="24"/>
                <w:szCs w:val="24"/>
              </w:rPr>
              <w:t>201</w:t>
            </w:r>
            <w:r w:rsidR="00F84138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CE1AB6" w:rsidRPr="008B7A38" w:rsidRDefault="00CE1AB6" w:rsidP="00CE1AB6">
            <w:pPr>
              <w:widowControl w:val="0"/>
              <w:ind w:right="-166"/>
              <w:rPr>
                <w:rFonts w:asciiTheme="minorHAnsi" w:hAnsiTheme="minorHAnsi"/>
                <w:sz w:val="24"/>
                <w:szCs w:val="24"/>
              </w:rPr>
            </w:pPr>
            <w:r w:rsidRPr="008B7A38">
              <w:rPr>
                <w:rFonts w:asciiTheme="minorHAnsi" w:hAnsiTheme="minorHAnsi"/>
                <w:sz w:val="24"/>
                <w:szCs w:val="24"/>
              </w:rPr>
              <w:t>Our Ref:</w:t>
            </w:r>
            <w:r w:rsidRPr="008B7A38">
              <w:rPr>
                <w:rFonts w:asciiTheme="minorHAnsi" w:hAnsiTheme="minorHAnsi"/>
                <w:sz w:val="24"/>
                <w:szCs w:val="24"/>
              </w:rPr>
              <w:tab/>
            </w:r>
            <w:r w:rsidR="00623EC9">
              <w:rPr>
                <w:rFonts w:asciiTheme="minorHAnsi" w:hAnsiTheme="minorHAnsi"/>
                <w:sz w:val="24"/>
                <w:szCs w:val="24"/>
              </w:rPr>
              <w:t>1</w:t>
            </w:r>
            <w:r w:rsidR="00EA5C80">
              <w:rPr>
                <w:rFonts w:asciiTheme="minorHAnsi" w:hAnsiTheme="minorHAnsi"/>
                <w:sz w:val="24"/>
                <w:szCs w:val="24"/>
              </w:rPr>
              <w:t>_</w:t>
            </w:r>
            <w:r w:rsidR="00623EC9">
              <w:rPr>
                <w:rFonts w:asciiTheme="minorHAnsi" w:hAnsiTheme="minorHAnsi"/>
                <w:sz w:val="24"/>
                <w:szCs w:val="24"/>
              </w:rPr>
              <w:t>22_09</w:t>
            </w:r>
            <w:r w:rsidR="00BC1EAD">
              <w:rPr>
                <w:rFonts w:asciiTheme="minorHAnsi" w:hAnsiTheme="minorHAnsi"/>
                <w:sz w:val="24"/>
                <w:szCs w:val="24"/>
              </w:rPr>
              <w:t>/ site allocations</w:t>
            </w:r>
          </w:p>
          <w:p w:rsidR="00CE1AB6" w:rsidRPr="00CE1AB6" w:rsidRDefault="00CE1AB6" w:rsidP="00CE1AB6">
            <w:pPr>
              <w:widowControl w:val="0"/>
              <w:ind w:right="-166"/>
              <w:rPr>
                <w:sz w:val="24"/>
                <w:szCs w:val="24"/>
              </w:rPr>
            </w:pPr>
          </w:p>
        </w:tc>
      </w:tr>
    </w:tbl>
    <w:p w:rsidR="00FD21D4" w:rsidRDefault="00BC1EAD" w:rsidP="00152ACD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The future of Thornton Parish</w:t>
      </w:r>
    </w:p>
    <w:p w:rsidR="00471090" w:rsidRDefault="00471090" w:rsidP="0047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721F00">
        <w:rPr>
          <w:sz w:val="24"/>
          <w:szCs w:val="24"/>
        </w:rPr>
        <w:t>Mr Hounsell</w:t>
      </w:r>
      <w:r w:rsidR="00424451">
        <w:rPr>
          <w:sz w:val="24"/>
          <w:szCs w:val="24"/>
        </w:rPr>
        <w:t xml:space="preserve">, </w:t>
      </w:r>
      <w:r w:rsidR="000E2E44" w:rsidRPr="000E2E44">
        <w:rPr>
          <w:sz w:val="24"/>
          <w:szCs w:val="24"/>
        </w:rPr>
        <w:t xml:space="preserve"> </w:t>
      </w:r>
    </w:p>
    <w:p w:rsidR="00F10559" w:rsidRDefault="005B4186" w:rsidP="0047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D21D4">
        <w:rPr>
          <w:sz w:val="24"/>
          <w:szCs w:val="24"/>
        </w:rPr>
        <w:t xml:space="preserve">        </w:t>
      </w:r>
      <w:r w:rsidR="00721F00">
        <w:rPr>
          <w:sz w:val="24"/>
          <w:szCs w:val="24"/>
        </w:rPr>
        <w:t xml:space="preserve">    </w:t>
      </w:r>
    </w:p>
    <w:p w:rsidR="00721F00" w:rsidRDefault="00EA444D" w:rsidP="00471090">
      <w:pPr>
        <w:spacing w:after="0"/>
        <w:rPr>
          <w:sz w:val="24"/>
          <w:szCs w:val="24"/>
        </w:rPr>
      </w:pPr>
      <w:r w:rsidRPr="00EA444D">
        <w:rPr>
          <w:sz w:val="24"/>
          <w:szCs w:val="24"/>
        </w:rPr>
        <w:t xml:space="preserve">Thank you for </w:t>
      </w:r>
      <w:r w:rsidR="002D742D">
        <w:rPr>
          <w:sz w:val="24"/>
          <w:szCs w:val="24"/>
        </w:rPr>
        <w:t xml:space="preserve">your email </w:t>
      </w:r>
      <w:r w:rsidR="00721F00">
        <w:rPr>
          <w:sz w:val="24"/>
          <w:szCs w:val="24"/>
        </w:rPr>
        <w:t xml:space="preserve">informing </w:t>
      </w:r>
      <w:r w:rsidR="00315216">
        <w:rPr>
          <w:sz w:val="24"/>
          <w:szCs w:val="24"/>
        </w:rPr>
        <w:t>me</w:t>
      </w:r>
      <w:r w:rsidR="00721F00">
        <w:rPr>
          <w:sz w:val="24"/>
          <w:szCs w:val="24"/>
        </w:rPr>
        <w:t xml:space="preserve"> of the above matters, responses to questions </w:t>
      </w:r>
      <w:r w:rsidR="00904FB5">
        <w:rPr>
          <w:sz w:val="24"/>
          <w:szCs w:val="24"/>
        </w:rPr>
        <w:t xml:space="preserve">and issues </w:t>
      </w:r>
      <w:r w:rsidR="00721F00">
        <w:rPr>
          <w:sz w:val="24"/>
          <w:szCs w:val="24"/>
        </w:rPr>
        <w:t xml:space="preserve">raised are provided below. </w:t>
      </w:r>
    </w:p>
    <w:p w:rsidR="00315216" w:rsidRDefault="00315216" w:rsidP="00471090">
      <w:pPr>
        <w:spacing w:after="0"/>
        <w:rPr>
          <w:sz w:val="24"/>
          <w:szCs w:val="24"/>
        </w:rPr>
      </w:pPr>
    </w:p>
    <w:p w:rsidR="00F043AB" w:rsidRPr="005D51CD" w:rsidRDefault="00315216" w:rsidP="00F043AB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Whilst I am aware that many people </w:t>
      </w:r>
      <w:r w:rsidR="00E02A88">
        <w:rPr>
          <w:sz w:val="24"/>
          <w:szCs w:val="24"/>
        </w:rPr>
        <w:t>felt</w:t>
      </w:r>
      <w:r>
        <w:rPr>
          <w:sz w:val="24"/>
          <w:szCs w:val="24"/>
        </w:rPr>
        <w:t xml:space="preserve"> that we should not build in the Green Belt, Sefton Council concluded that this was not an option that would lead to a ‘sound’ Local Plan being produced, and that we should submit a Local Plan in which we met </w:t>
      </w:r>
      <w:r w:rsidR="00E02A88" w:rsidRPr="00E02A88">
        <w:rPr>
          <w:sz w:val="24"/>
          <w:szCs w:val="24"/>
        </w:rPr>
        <w:t>the Borough’s needs for new homes</w:t>
      </w:r>
      <w:r>
        <w:rPr>
          <w:sz w:val="24"/>
          <w:szCs w:val="24"/>
        </w:rPr>
        <w:t xml:space="preserve">. </w:t>
      </w:r>
      <w:r w:rsidR="00F043AB" w:rsidRPr="005D51CD">
        <w:rPr>
          <w:sz w:val="24"/>
          <w:szCs w:val="24"/>
        </w:rPr>
        <w:t xml:space="preserve">The Inspectors final report is expected in March and will set out in greater detail </w:t>
      </w:r>
      <w:r w:rsidR="00F043AB">
        <w:rPr>
          <w:sz w:val="24"/>
          <w:szCs w:val="24"/>
        </w:rPr>
        <w:t>his</w:t>
      </w:r>
      <w:r w:rsidR="00F043AB" w:rsidRPr="005D51CD">
        <w:rPr>
          <w:sz w:val="24"/>
          <w:szCs w:val="24"/>
        </w:rPr>
        <w:t xml:space="preserve"> views on the Local Plan (including housing allocations).</w:t>
      </w:r>
    </w:p>
    <w:p w:rsidR="00BC1EAD" w:rsidRDefault="00BC1EAD" w:rsidP="00471090">
      <w:pPr>
        <w:spacing w:after="0"/>
        <w:rPr>
          <w:sz w:val="24"/>
          <w:szCs w:val="24"/>
        </w:rPr>
      </w:pPr>
    </w:p>
    <w:p w:rsidR="00315216" w:rsidRDefault="00BC1EAD" w:rsidP="0047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As part of th</w:t>
      </w:r>
      <w:r w:rsidR="00F043AB">
        <w:rPr>
          <w:sz w:val="24"/>
          <w:szCs w:val="24"/>
        </w:rPr>
        <w:t>e</w:t>
      </w:r>
      <w:r>
        <w:rPr>
          <w:sz w:val="24"/>
          <w:szCs w:val="24"/>
        </w:rPr>
        <w:t xml:space="preserve"> process</w:t>
      </w:r>
      <w:r w:rsidR="00F043AB">
        <w:rPr>
          <w:sz w:val="24"/>
          <w:szCs w:val="24"/>
        </w:rPr>
        <w:t xml:space="preserve"> of preparing the Local Plan</w:t>
      </w:r>
      <w:r>
        <w:rPr>
          <w:sz w:val="24"/>
          <w:szCs w:val="24"/>
        </w:rPr>
        <w:t xml:space="preserve">, </w:t>
      </w:r>
      <w:r w:rsidR="00315216">
        <w:rPr>
          <w:sz w:val="24"/>
          <w:szCs w:val="24"/>
        </w:rPr>
        <w:t>I can assure you that we have not allocated any sites in an identified flood pla</w:t>
      </w:r>
      <w:r w:rsidR="006F6A5D">
        <w:rPr>
          <w:sz w:val="24"/>
          <w:szCs w:val="24"/>
        </w:rPr>
        <w:t>i</w:t>
      </w:r>
      <w:r w:rsidR="00315216">
        <w:rPr>
          <w:sz w:val="24"/>
          <w:szCs w:val="24"/>
        </w:rPr>
        <w:t>n, although given the flood risk constraints in Sefton, this has proved challenging.</w:t>
      </w:r>
      <w:r>
        <w:rPr>
          <w:sz w:val="24"/>
          <w:szCs w:val="24"/>
        </w:rPr>
        <w:t xml:space="preserve"> Where sites have a higher risk of flooding, our expectation is that these areas should not be developed but used </w:t>
      </w:r>
      <w:r w:rsidR="00E02A8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ancillary and less vulnerable purposes. </w:t>
      </w:r>
    </w:p>
    <w:p w:rsidR="00315216" w:rsidRDefault="00315216" w:rsidP="00471090">
      <w:pPr>
        <w:spacing w:after="0"/>
        <w:rPr>
          <w:sz w:val="24"/>
          <w:szCs w:val="24"/>
        </w:rPr>
      </w:pPr>
    </w:p>
    <w:p w:rsidR="00D96A06" w:rsidRPr="005D51CD" w:rsidRDefault="00315216" w:rsidP="005D51CD">
      <w:pPr>
        <w:tabs>
          <w:tab w:val="left" w:pos="709"/>
        </w:tabs>
        <w:spacing w:after="0"/>
        <w:rPr>
          <w:sz w:val="24"/>
          <w:szCs w:val="24"/>
        </w:rPr>
      </w:pPr>
      <w:r w:rsidRPr="005D51CD">
        <w:rPr>
          <w:sz w:val="24"/>
          <w:szCs w:val="24"/>
        </w:rPr>
        <w:t xml:space="preserve">The Local Plan has also been prepared with the knowledge that </w:t>
      </w:r>
      <w:r w:rsidR="00BC1EAD">
        <w:rPr>
          <w:sz w:val="24"/>
          <w:szCs w:val="24"/>
        </w:rPr>
        <w:t xml:space="preserve">significant investment in </w:t>
      </w:r>
      <w:r w:rsidR="00D96A06" w:rsidRPr="005D51CD">
        <w:rPr>
          <w:sz w:val="24"/>
          <w:szCs w:val="24"/>
        </w:rPr>
        <w:t xml:space="preserve">infrastructure </w:t>
      </w:r>
      <w:r w:rsidR="00BC1EAD">
        <w:rPr>
          <w:sz w:val="24"/>
          <w:szCs w:val="24"/>
        </w:rPr>
        <w:t xml:space="preserve">is </w:t>
      </w:r>
      <w:r w:rsidRPr="005D51CD">
        <w:rPr>
          <w:sz w:val="24"/>
          <w:szCs w:val="24"/>
        </w:rPr>
        <w:t xml:space="preserve">needed </w:t>
      </w:r>
      <w:r w:rsidR="00D96A06" w:rsidRPr="005D51CD">
        <w:rPr>
          <w:sz w:val="24"/>
          <w:szCs w:val="24"/>
        </w:rPr>
        <w:t xml:space="preserve">to support the new developments proposed around Thornton </w:t>
      </w:r>
      <w:r w:rsidRPr="005D51CD">
        <w:rPr>
          <w:sz w:val="24"/>
          <w:szCs w:val="24"/>
        </w:rPr>
        <w:t xml:space="preserve">(and elsewhere in Sefton) </w:t>
      </w:r>
      <w:r w:rsidR="00D96A06" w:rsidRPr="005D51CD">
        <w:rPr>
          <w:sz w:val="24"/>
          <w:szCs w:val="24"/>
        </w:rPr>
        <w:t xml:space="preserve">in the </w:t>
      </w:r>
      <w:r w:rsidRPr="005D51CD">
        <w:rPr>
          <w:sz w:val="24"/>
          <w:szCs w:val="24"/>
        </w:rPr>
        <w:t>Local Plan</w:t>
      </w:r>
      <w:r w:rsidR="00BC1EAD">
        <w:rPr>
          <w:sz w:val="24"/>
          <w:szCs w:val="24"/>
        </w:rPr>
        <w:t xml:space="preserve">, </w:t>
      </w:r>
      <w:r w:rsidR="00F10559" w:rsidRPr="005D51CD">
        <w:rPr>
          <w:sz w:val="24"/>
          <w:szCs w:val="24"/>
        </w:rPr>
        <w:t>i</w:t>
      </w:r>
      <w:r w:rsidR="00D96A06" w:rsidRPr="005D51CD">
        <w:rPr>
          <w:sz w:val="24"/>
          <w:szCs w:val="24"/>
        </w:rPr>
        <w:t xml:space="preserve">n particular in relation to schools, medical facilities </w:t>
      </w:r>
      <w:r w:rsidR="00904FB5" w:rsidRPr="005D51CD">
        <w:rPr>
          <w:sz w:val="24"/>
          <w:szCs w:val="24"/>
        </w:rPr>
        <w:t>and public</w:t>
      </w:r>
      <w:r w:rsidR="00D96A06" w:rsidRPr="005D51CD">
        <w:rPr>
          <w:sz w:val="24"/>
          <w:szCs w:val="24"/>
        </w:rPr>
        <w:t xml:space="preserve"> transport. </w:t>
      </w:r>
      <w:r w:rsidR="00BC1EAD">
        <w:rPr>
          <w:sz w:val="24"/>
          <w:szCs w:val="24"/>
        </w:rPr>
        <w:t>This</w:t>
      </w:r>
      <w:r w:rsidR="00BC1EAD" w:rsidRPr="005D51CD">
        <w:rPr>
          <w:sz w:val="24"/>
          <w:szCs w:val="24"/>
        </w:rPr>
        <w:t xml:space="preserve"> will be critical to </w:t>
      </w:r>
      <w:r w:rsidR="00BC1EAD">
        <w:rPr>
          <w:sz w:val="24"/>
          <w:szCs w:val="24"/>
        </w:rPr>
        <w:t xml:space="preserve">the </w:t>
      </w:r>
      <w:r w:rsidR="00BC1EAD" w:rsidRPr="005D51CD">
        <w:rPr>
          <w:sz w:val="24"/>
          <w:szCs w:val="24"/>
        </w:rPr>
        <w:t>creati</w:t>
      </w:r>
      <w:r w:rsidR="00BC1EAD">
        <w:rPr>
          <w:sz w:val="24"/>
          <w:szCs w:val="24"/>
        </w:rPr>
        <w:t>o</w:t>
      </w:r>
      <w:r w:rsidR="00BC1EAD" w:rsidRPr="005D51CD">
        <w:rPr>
          <w:sz w:val="24"/>
          <w:szCs w:val="24"/>
        </w:rPr>
        <w:t>n</w:t>
      </w:r>
      <w:r w:rsidR="00BC1EAD">
        <w:rPr>
          <w:sz w:val="24"/>
          <w:szCs w:val="24"/>
        </w:rPr>
        <w:t xml:space="preserve"> of</w:t>
      </w:r>
      <w:r w:rsidR="00BC1EAD" w:rsidRPr="005D51CD">
        <w:rPr>
          <w:sz w:val="24"/>
          <w:szCs w:val="24"/>
        </w:rPr>
        <w:t xml:space="preserve"> sustainable communities</w:t>
      </w:r>
      <w:r w:rsidR="00BC1EAD">
        <w:rPr>
          <w:sz w:val="24"/>
          <w:szCs w:val="24"/>
        </w:rPr>
        <w:t xml:space="preserve"> across Sefton.</w:t>
      </w:r>
    </w:p>
    <w:p w:rsidR="00E71FFA" w:rsidRPr="00E71FFA" w:rsidRDefault="00E71FFA" w:rsidP="005D51CD">
      <w:pPr>
        <w:tabs>
          <w:tab w:val="left" w:pos="709"/>
        </w:tabs>
        <w:spacing w:after="0"/>
        <w:rPr>
          <w:sz w:val="24"/>
          <w:szCs w:val="24"/>
        </w:rPr>
      </w:pPr>
    </w:p>
    <w:p w:rsidR="006C541E" w:rsidRDefault="005D51CD" w:rsidP="00F043AB">
      <w:pPr>
        <w:tabs>
          <w:tab w:val="left" w:pos="709"/>
        </w:tabs>
        <w:spacing w:after="0"/>
        <w:rPr>
          <w:sz w:val="24"/>
          <w:szCs w:val="24"/>
        </w:rPr>
      </w:pPr>
      <w:r w:rsidRPr="005D51CD">
        <w:rPr>
          <w:sz w:val="24"/>
          <w:szCs w:val="24"/>
        </w:rPr>
        <w:t>Th</w:t>
      </w:r>
      <w:r w:rsidR="00BC1EAD">
        <w:rPr>
          <w:sz w:val="24"/>
          <w:szCs w:val="24"/>
        </w:rPr>
        <w:t>e need for additional infrastructure</w:t>
      </w:r>
      <w:r w:rsidR="00D96A06" w:rsidRPr="005D51CD">
        <w:rPr>
          <w:sz w:val="24"/>
          <w:szCs w:val="24"/>
        </w:rPr>
        <w:t xml:space="preserve"> was extensively discussed at the Local Plan examination and considered by the Inspector</w:t>
      </w:r>
      <w:r w:rsidR="00544C61" w:rsidRPr="005D51CD">
        <w:rPr>
          <w:sz w:val="24"/>
          <w:szCs w:val="24"/>
        </w:rPr>
        <w:t xml:space="preserve">. </w:t>
      </w:r>
      <w:r w:rsidRPr="005D51CD">
        <w:rPr>
          <w:sz w:val="24"/>
          <w:szCs w:val="24"/>
        </w:rPr>
        <w:t>I</w:t>
      </w:r>
      <w:r w:rsidR="00544C61" w:rsidRPr="005D51CD">
        <w:rPr>
          <w:sz w:val="24"/>
          <w:szCs w:val="24"/>
        </w:rPr>
        <w:t>n his initial findings (February 2016)</w:t>
      </w:r>
      <w:r w:rsidRPr="005D51CD">
        <w:rPr>
          <w:sz w:val="24"/>
          <w:szCs w:val="24"/>
        </w:rPr>
        <w:t>, the Inspector</w:t>
      </w:r>
      <w:r w:rsidR="00544C61" w:rsidRPr="005D51CD">
        <w:rPr>
          <w:sz w:val="24"/>
          <w:szCs w:val="24"/>
        </w:rPr>
        <w:t xml:space="preserve"> endorsed the </w:t>
      </w:r>
      <w:r w:rsidR="00F10559" w:rsidRPr="005D51CD">
        <w:rPr>
          <w:sz w:val="24"/>
          <w:szCs w:val="24"/>
        </w:rPr>
        <w:t>C</w:t>
      </w:r>
      <w:r w:rsidR="00544C61" w:rsidRPr="005D51CD">
        <w:rPr>
          <w:sz w:val="24"/>
          <w:szCs w:val="24"/>
        </w:rPr>
        <w:t xml:space="preserve">ouncil’s strategy for meeting housing needs and </w:t>
      </w:r>
      <w:r w:rsidRPr="005D51CD">
        <w:rPr>
          <w:sz w:val="24"/>
          <w:szCs w:val="24"/>
        </w:rPr>
        <w:t xml:space="preserve">has </w:t>
      </w:r>
      <w:r w:rsidR="00544C61" w:rsidRPr="005D51CD">
        <w:rPr>
          <w:sz w:val="24"/>
          <w:szCs w:val="24"/>
        </w:rPr>
        <w:t xml:space="preserve">agreed with the </w:t>
      </w:r>
      <w:r w:rsidR="00F10559" w:rsidRPr="005D51CD">
        <w:rPr>
          <w:sz w:val="24"/>
          <w:szCs w:val="24"/>
        </w:rPr>
        <w:t>C</w:t>
      </w:r>
      <w:r w:rsidR="00544C61" w:rsidRPr="005D51CD">
        <w:rPr>
          <w:sz w:val="24"/>
          <w:szCs w:val="24"/>
        </w:rPr>
        <w:t xml:space="preserve">ouncil’s </w:t>
      </w:r>
      <w:r w:rsidRPr="005D51CD">
        <w:rPr>
          <w:sz w:val="24"/>
          <w:szCs w:val="24"/>
        </w:rPr>
        <w:t>proposal</w:t>
      </w:r>
      <w:r w:rsidR="00544C61" w:rsidRPr="005D51CD">
        <w:rPr>
          <w:sz w:val="24"/>
          <w:szCs w:val="24"/>
        </w:rPr>
        <w:t xml:space="preserve"> to allocate all of its </w:t>
      </w:r>
      <w:r w:rsidR="00F10559" w:rsidRPr="005D51CD">
        <w:rPr>
          <w:sz w:val="24"/>
          <w:szCs w:val="24"/>
        </w:rPr>
        <w:t xml:space="preserve">proposed </w:t>
      </w:r>
      <w:r w:rsidR="00544C61" w:rsidRPr="005D51CD">
        <w:rPr>
          <w:sz w:val="24"/>
          <w:szCs w:val="24"/>
        </w:rPr>
        <w:t xml:space="preserve">housing sites in the Local Plan (including all of the proposed housing sites in Thornton).  In order to endorse these housing allocations the Inspector </w:t>
      </w:r>
      <w:r w:rsidR="00BC1EAD">
        <w:rPr>
          <w:sz w:val="24"/>
          <w:szCs w:val="24"/>
        </w:rPr>
        <w:t>would have needed to be</w:t>
      </w:r>
      <w:r w:rsidR="00544C61" w:rsidRPr="005D51CD">
        <w:rPr>
          <w:sz w:val="24"/>
          <w:szCs w:val="24"/>
        </w:rPr>
        <w:t xml:space="preserve"> satisfied that infrastructure issues were currently acceptable or could be made acceptable through </w:t>
      </w:r>
      <w:r w:rsidR="00436FC5" w:rsidRPr="005D51CD">
        <w:rPr>
          <w:sz w:val="24"/>
          <w:szCs w:val="24"/>
        </w:rPr>
        <w:t xml:space="preserve">financial </w:t>
      </w:r>
      <w:r w:rsidR="00544C61" w:rsidRPr="005D51CD">
        <w:rPr>
          <w:sz w:val="24"/>
          <w:szCs w:val="24"/>
        </w:rPr>
        <w:t>contributions from developers.</w:t>
      </w:r>
      <w:r w:rsidR="001F1F90" w:rsidRPr="005D51CD">
        <w:rPr>
          <w:sz w:val="24"/>
          <w:szCs w:val="24"/>
        </w:rPr>
        <w:t xml:space="preserve"> </w:t>
      </w:r>
    </w:p>
    <w:p w:rsidR="00BC1EAD" w:rsidRDefault="00BC1EAD" w:rsidP="00F043AB">
      <w:pPr>
        <w:tabs>
          <w:tab w:val="left" w:pos="709"/>
        </w:tabs>
        <w:spacing w:after="0"/>
        <w:rPr>
          <w:sz w:val="24"/>
          <w:szCs w:val="24"/>
        </w:rPr>
      </w:pPr>
    </w:p>
    <w:p w:rsidR="00E71FFA" w:rsidRDefault="00F10559" w:rsidP="00F043AB">
      <w:pPr>
        <w:tabs>
          <w:tab w:val="left" w:pos="709"/>
        </w:tabs>
        <w:spacing w:after="0"/>
        <w:rPr>
          <w:sz w:val="24"/>
          <w:szCs w:val="24"/>
        </w:rPr>
      </w:pPr>
      <w:r w:rsidRPr="005D51CD">
        <w:rPr>
          <w:sz w:val="24"/>
          <w:szCs w:val="24"/>
        </w:rPr>
        <w:t xml:space="preserve">Where </w:t>
      </w:r>
      <w:r w:rsidR="00E02A88" w:rsidRPr="00E02A88">
        <w:rPr>
          <w:sz w:val="24"/>
          <w:szCs w:val="24"/>
        </w:rPr>
        <w:t>there are particular infrastructure needs for individual site</w:t>
      </w:r>
      <w:r w:rsidRPr="005D51CD">
        <w:rPr>
          <w:sz w:val="24"/>
          <w:szCs w:val="24"/>
        </w:rPr>
        <w:t xml:space="preserve">, these are set out in Appendix 1 of the Local Plan. </w:t>
      </w:r>
      <w:r w:rsidR="00E71FFA" w:rsidRPr="005D51CD">
        <w:rPr>
          <w:sz w:val="24"/>
          <w:szCs w:val="24"/>
        </w:rPr>
        <w:t xml:space="preserve"> This includes a requirement that the two allocated sites in Thornton make a financial contribution towards the cost of implementing the A565 Route </w:t>
      </w:r>
      <w:r w:rsidR="00BC1EAD" w:rsidRPr="005D51CD">
        <w:rPr>
          <w:sz w:val="24"/>
          <w:szCs w:val="24"/>
        </w:rPr>
        <w:t xml:space="preserve">Management Strategy </w:t>
      </w:r>
      <w:r w:rsidR="00E71FFA" w:rsidRPr="005D51CD">
        <w:rPr>
          <w:sz w:val="24"/>
          <w:szCs w:val="24"/>
        </w:rPr>
        <w:t>between Thornton and Crosby</w:t>
      </w:r>
      <w:r w:rsidR="00BC1EAD">
        <w:rPr>
          <w:sz w:val="24"/>
          <w:szCs w:val="24"/>
        </w:rPr>
        <w:t>, as well as a requirement to create a pedestrian and cycle route to connect each site with its neighbours and the route north of the cemetery, and information relating to site access.</w:t>
      </w:r>
    </w:p>
    <w:p w:rsidR="00BC1EAD" w:rsidRPr="00BC1EAD" w:rsidRDefault="00BC1EAD" w:rsidP="00F043AB">
      <w:pPr>
        <w:tabs>
          <w:tab w:val="left" w:pos="709"/>
        </w:tabs>
        <w:spacing w:after="0"/>
        <w:rPr>
          <w:sz w:val="24"/>
          <w:szCs w:val="24"/>
        </w:rPr>
      </w:pPr>
    </w:p>
    <w:p w:rsidR="00F10559" w:rsidRPr="005D51CD" w:rsidRDefault="00F10559" w:rsidP="00F043AB">
      <w:pPr>
        <w:tabs>
          <w:tab w:val="left" w:pos="709"/>
        </w:tabs>
        <w:spacing w:after="0"/>
        <w:rPr>
          <w:sz w:val="24"/>
          <w:szCs w:val="24"/>
        </w:rPr>
      </w:pPr>
      <w:r w:rsidRPr="005D51CD">
        <w:rPr>
          <w:sz w:val="24"/>
          <w:szCs w:val="24"/>
        </w:rPr>
        <w:t>However, I appreciate that these do not refe</w:t>
      </w:r>
      <w:r w:rsidR="00E02A88">
        <w:rPr>
          <w:sz w:val="24"/>
          <w:szCs w:val="24"/>
        </w:rPr>
        <w:t xml:space="preserve">r to the social infrastructure </w:t>
      </w:r>
      <w:r w:rsidR="00E02A88" w:rsidRPr="00E02A88">
        <w:rPr>
          <w:sz w:val="24"/>
          <w:szCs w:val="24"/>
        </w:rPr>
        <w:t>to which</w:t>
      </w:r>
      <w:r w:rsidRPr="005D51CD">
        <w:rPr>
          <w:sz w:val="24"/>
          <w:szCs w:val="24"/>
        </w:rPr>
        <w:t xml:space="preserve"> you refer. </w:t>
      </w:r>
      <w:r w:rsidR="00315216" w:rsidRPr="005D51CD">
        <w:rPr>
          <w:sz w:val="24"/>
          <w:szCs w:val="24"/>
        </w:rPr>
        <w:t xml:space="preserve">I can assure you that we have not allocated housing sites without any thought to the infrastructure that is required to support them. </w:t>
      </w:r>
      <w:r w:rsidR="00F043AB">
        <w:rPr>
          <w:sz w:val="24"/>
          <w:szCs w:val="24"/>
        </w:rPr>
        <w:t>T</w:t>
      </w:r>
      <w:r w:rsidRPr="005D51CD">
        <w:rPr>
          <w:sz w:val="24"/>
          <w:szCs w:val="24"/>
        </w:rPr>
        <w:t>he</w:t>
      </w:r>
      <w:r w:rsidR="00315216" w:rsidRPr="005D51CD">
        <w:rPr>
          <w:sz w:val="24"/>
          <w:szCs w:val="24"/>
        </w:rPr>
        <w:t>se matters</w:t>
      </w:r>
      <w:r w:rsidRPr="005D51CD">
        <w:rPr>
          <w:sz w:val="24"/>
          <w:szCs w:val="24"/>
        </w:rPr>
        <w:t xml:space="preserve"> were </w:t>
      </w:r>
      <w:r w:rsidR="00E71FFA" w:rsidRPr="005D51CD">
        <w:rPr>
          <w:sz w:val="24"/>
          <w:szCs w:val="24"/>
        </w:rPr>
        <w:t xml:space="preserve">also </w:t>
      </w:r>
      <w:r w:rsidRPr="005D51CD">
        <w:rPr>
          <w:sz w:val="24"/>
          <w:szCs w:val="24"/>
        </w:rPr>
        <w:t xml:space="preserve">considered by the Inspector as part of </w:t>
      </w:r>
      <w:r w:rsidR="00315216" w:rsidRPr="005D51CD">
        <w:rPr>
          <w:sz w:val="24"/>
          <w:szCs w:val="24"/>
        </w:rPr>
        <w:t xml:space="preserve">his analysis of </w:t>
      </w:r>
      <w:r w:rsidR="00E02A88" w:rsidRPr="00E02A88">
        <w:rPr>
          <w:sz w:val="24"/>
          <w:szCs w:val="24"/>
        </w:rPr>
        <w:t xml:space="preserve">the evidence we prepared </w:t>
      </w:r>
      <w:r w:rsidRPr="005D51CD">
        <w:rPr>
          <w:sz w:val="24"/>
          <w:szCs w:val="24"/>
        </w:rPr>
        <w:t>to support the Local Plan</w:t>
      </w:r>
      <w:r w:rsidR="00315216" w:rsidRPr="005D51CD">
        <w:rPr>
          <w:sz w:val="24"/>
          <w:szCs w:val="24"/>
        </w:rPr>
        <w:t>. In particular, I would draw your attention to the</w:t>
      </w:r>
      <w:r w:rsidRPr="005D51CD">
        <w:rPr>
          <w:sz w:val="24"/>
          <w:szCs w:val="24"/>
        </w:rPr>
        <w:t xml:space="preserve"> Infrastructure Delivery Plan</w:t>
      </w:r>
      <w:r w:rsidR="00315216" w:rsidRPr="005D51CD">
        <w:rPr>
          <w:sz w:val="24"/>
          <w:szCs w:val="24"/>
        </w:rPr>
        <w:t xml:space="preserve"> </w:t>
      </w:r>
      <w:hyperlink r:id="rId10" w:history="1">
        <w:r w:rsidR="00315216" w:rsidRPr="005D51CD">
          <w:rPr>
            <w:rStyle w:val="Hyperlink"/>
            <w:sz w:val="24"/>
            <w:szCs w:val="24"/>
          </w:rPr>
          <w:t>https://www.sefton.gov.uk/planning-building-control/planning-policy-including-local-plan-and-modifications-and-neighbourhood-planning/local-plan-examination-library.aspx</w:t>
        </w:r>
      </w:hyperlink>
      <w:r w:rsidR="00315216" w:rsidRPr="005D51CD">
        <w:rPr>
          <w:rStyle w:val="Hyperlink"/>
          <w:sz w:val="24"/>
          <w:szCs w:val="24"/>
        </w:rPr>
        <w:t xml:space="preserve"> </w:t>
      </w:r>
      <w:r w:rsidR="00315216">
        <w:t xml:space="preserve">(Reference - </w:t>
      </w:r>
      <w:r w:rsidR="00315216" w:rsidRPr="005D51CD">
        <w:rPr>
          <w:sz w:val="24"/>
          <w:szCs w:val="24"/>
        </w:rPr>
        <w:t>MI.1)</w:t>
      </w:r>
      <w:r w:rsidR="00F043AB">
        <w:rPr>
          <w:sz w:val="24"/>
          <w:szCs w:val="24"/>
        </w:rPr>
        <w:t xml:space="preserve">, which we are required to produce to </w:t>
      </w:r>
      <w:r w:rsidR="00E02A88" w:rsidRPr="00E02A88">
        <w:rPr>
          <w:sz w:val="24"/>
          <w:szCs w:val="24"/>
        </w:rPr>
        <w:t>show how the infrastructure which is needed to support the proposals in the Local Plan can be provided</w:t>
      </w:r>
      <w:r w:rsidR="00315216" w:rsidRPr="005D51CD">
        <w:rPr>
          <w:sz w:val="24"/>
          <w:szCs w:val="24"/>
        </w:rPr>
        <w:t>.</w:t>
      </w:r>
      <w:r w:rsidRPr="005D51CD">
        <w:rPr>
          <w:sz w:val="24"/>
          <w:szCs w:val="24"/>
        </w:rPr>
        <w:t xml:space="preserve">  </w:t>
      </w:r>
    </w:p>
    <w:p w:rsidR="00E71FFA" w:rsidRPr="00E71FFA" w:rsidRDefault="00E71FFA" w:rsidP="00F043AB">
      <w:pPr>
        <w:pStyle w:val="ListParagraph"/>
        <w:spacing w:after="0"/>
        <w:ind w:left="0"/>
        <w:rPr>
          <w:sz w:val="24"/>
          <w:szCs w:val="24"/>
        </w:rPr>
      </w:pPr>
    </w:p>
    <w:p w:rsidR="00E02A88" w:rsidRPr="005D51CD" w:rsidRDefault="00F043AB" w:rsidP="00E02A88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E71FFA" w:rsidRPr="005D51CD">
        <w:rPr>
          <w:sz w:val="24"/>
          <w:szCs w:val="24"/>
        </w:rPr>
        <w:t xml:space="preserve">iscussions are </w:t>
      </w:r>
      <w:r w:rsidR="00315216" w:rsidRPr="005D51CD">
        <w:rPr>
          <w:sz w:val="24"/>
          <w:szCs w:val="24"/>
        </w:rPr>
        <w:t>continuing</w:t>
      </w:r>
      <w:r w:rsidR="00E71FFA" w:rsidRPr="005D51CD">
        <w:rPr>
          <w:sz w:val="24"/>
          <w:szCs w:val="24"/>
        </w:rPr>
        <w:t xml:space="preserve"> with </w:t>
      </w:r>
      <w:r w:rsidR="00315216" w:rsidRPr="005D51CD">
        <w:rPr>
          <w:sz w:val="24"/>
          <w:szCs w:val="24"/>
        </w:rPr>
        <w:t xml:space="preserve">all relevant bodies such as the </w:t>
      </w:r>
      <w:r w:rsidR="00E71FFA" w:rsidRPr="005D51CD">
        <w:rPr>
          <w:sz w:val="24"/>
          <w:szCs w:val="24"/>
        </w:rPr>
        <w:t xml:space="preserve">Clinical Commissioning Group about future health provision across </w:t>
      </w:r>
      <w:r w:rsidR="00315216" w:rsidRPr="005D51CD">
        <w:rPr>
          <w:sz w:val="24"/>
          <w:szCs w:val="24"/>
        </w:rPr>
        <w:t>Sefton. W</w:t>
      </w:r>
      <w:r w:rsidR="00E71FFA" w:rsidRPr="005D51CD">
        <w:rPr>
          <w:sz w:val="24"/>
          <w:szCs w:val="24"/>
        </w:rPr>
        <w:t xml:space="preserve">e also liaise closely with our Education colleagues about </w:t>
      </w:r>
      <w:r w:rsidR="00F10559" w:rsidRPr="005D51CD">
        <w:rPr>
          <w:sz w:val="24"/>
          <w:szCs w:val="24"/>
        </w:rPr>
        <w:t xml:space="preserve">future school provision. </w:t>
      </w:r>
      <w:r w:rsidR="00E02A88" w:rsidRPr="005D51CD">
        <w:rPr>
          <w:sz w:val="24"/>
          <w:szCs w:val="24"/>
        </w:rPr>
        <w:t xml:space="preserve">To this end a </w:t>
      </w:r>
      <w:r w:rsidR="00E02A88">
        <w:rPr>
          <w:sz w:val="24"/>
          <w:szCs w:val="24"/>
        </w:rPr>
        <w:t>Practice Note setting out the requirement for development to contribute towards new primary school places</w:t>
      </w:r>
      <w:r w:rsidR="00E02A88" w:rsidRPr="005D51CD">
        <w:rPr>
          <w:sz w:val="24"/>
          <w:szCs w:val="24"/>
        </w:rPr>
        <w:t xml:space="preserve"> has been approved by the Cabinet Member</w:t>
      </w:r>
      <w:r w:rsidR="00E02A88">
        <w:rPr>
          <w:sz w:val="24"/>
          <w:szCs w:val="24"/>
        </w:rPr>
        <w:t xml:space="preserve"> for</w:t>
      </w:r>
      <w:r w:rsidR="00E02A88" w:rsidRPr="005D51CD">
        <w:rPr>
          <w:sz w:val="24"/>
          <w:szCs w:val="24"/>
        </w:rPr>
        <w:t xml:space="preserve"> Planning and Building Control</w:t>
      </w:r>
      <w:r w:rsidR="00E02A88">
        <w:rPr>
          <w:sz w:val="24"/>
          <w:szCs w:val="24"/>
        </w:rPr>
        <w:t>. This</w:t>
      </w:r>
      <w:r w:rsidR="00E02A88" w:rsidRPr="005D51CD">
        <w:rPr>
          <w:sz w:val="24"/>
          <w:szCs w:val="24"/>
        </w:rPr>
        <w:t xml:space="preserve"> will be consulted </w:t>
      </w:r>
      <w:r w:rsidR="006F6A5D">
        <w:rPr>
          <w:sz w:val="24"/>
          <w:szCs w:val="24"/>
        </w:rPr>
        <w:t xml:space="preserve">upon </w:t>
      </w:r>
      <w:r w:rsidR="00E02A88" w:rsidRPr="005D51CD">
        <w:rPr>
          <w:sz w:val="24"/>
          <w:szCs w:val="24"/>
        </w:rPr>
        <w:t xml:space="preserve">shortly. </w:t>
      </w:r>
      <w:r w:rsidR="00E02A88">
        <w:rPr>
          <w:sz w:val="24"/>
          <w:szCs w:val="24"/>
        </w:rPr>
        <w:t>It</w:t>
      </w:r>
      <w:r w:rsidR="00E02A88" w:rsidRPr="005D51CD">
        <w:rPr>
          <w:sz w:val="24"/>
          <w:szCs w:val="24"/>
        </w:rPr>
        <w:t xml:space="preserve"> requires developers to make </w:t>
      </w:r>
      <w:r w:rsidR="00E02A88">
        <w:rPr>
          <w:sz w:val="24"/>
          <w:szCs w:val="24"/>
        </w:rPr>
        <w:t>a financial contribution for each new</w:t>
      </w:r>
      <w:r w:rsidR="00E02A88" w:rsidRPr="005D51CD">
        <w:rPr>
          <w:sz w:val="24"/>
          <w:szCs w:val="24"/>
        </w:rPr>
        <w:t xml:space="preserve"> dwelling towards the cost of new primary schools and will be imposed on all new developments</w:t>
      </w:r>
      <w:r w:rsidR="00E02A88">
        <w:rPr>
          <w:sz w:val="24"/>
          <w:szCs w:val="24"/>
        </w:rPr>
        <w:t xml:space="preserve"> to address the shortage of school places</w:t>
      </w:r>
      <w:r w:rsidR="00E02A88" w:rsidRPr="005D51CD">
        <w:rPr>
          <w:sz w:val="24"/>
          <w:szCs w:val="24"/>
        </w:rPr>
        <w:t xml:space="preserve">. </w:t>
      </w:r>
    </w:p>
    <w:p w:rsidR="00E71FFA" w:rsidRPr="00E71FFA" w:rsidRDefault="00E71FFA" w:rsidP="00F043AB">
      <w:pPr>
        <w:pStyle w:val="ListParagraph"/>
        <w:spacing w:after="0"/>
        <w:ind w:left="0"/>
        <w:rPr>
          <w:sz w:val="24"/>
          <w:szCs w:val="24"/>
        </w:rPr>
      </w:pPr>
    </w:p>
    <w:p w:rsidR="00E71FFA" w:rsidRDefault="00E71FFA" w:rsidP="00F043AB">
      <w:pPr>
        <w:tabs>
          <w:tab w:val="left" w:pos="709"/>
        </w:tabs>
        <w:spacing w:after="0"/>
        <w:rPr>
          <w:sz w:val="24"/>
          <w:szCs w:val="24"/>
        </w:rPr>
      </w:pPr>
      <w:r w:rsidRPr="005D51CD">
        <w:rPr>
          <w:sz w:val="24"/>
          <w:szCs w:val="24"/>
        </w:rPr>
        <w:t xml:space="preserve">With regards to additional shopping requirements, this was discussed in great length </w:t>
      </w:r>
      <w:r w:rsidR="00F043AB">
        <w:rPr>
          <w:sz w:val="24"/>
          <w:szCs w:val="24"/>
        </w:rPr>
        <w:t>during</w:t>
      </w:r>
      <w:r w:rsidRPr="005D51CD">
        <w:rPr>
          <w:sz w:val="24"/>
          <w:szCs w:val="24"/>
        </w:rPr>
        <w:t xml:space="preserve"> the Local Plan hearings, but our evidence is that there is no need for additional </w:t>
      </w:r>
      <w:r w:rsidR="00E02A88">
        <w:rPr>
          <w:sz w:val="24"/>
          <w:szCs w:val="24"/>
        </w:rPr>
        <w:t>shops</w:t>
      </w:r>
      <w:r w:rsidRPr="005D51CD">
        <w:rPr>
          <w:sz w:val="24"/>
          <w:szCs w:val="24"/>
        </w:rPr>
        <w:t xml:space="preserve"> to be provided</w:t>
      </w:r>
      <w:r w:rsidR="00F043AB">
        <w:rPr>
          <w:sz w:val="24"/>
          <w:szCs w:val="24"/>
        </w:rPr>
        <w:t>. However,</w:t>
      </w:r>
      <w:r w:rsidRPr="005D51CD">
        <w:rPr>
          <w:sz w:val="24"/>
          <w:szCs w:val="24"/>
        </w:rPr>
        <w:t xml:space="preserve"> </w:t>
      </w:r>
      <w:r w:rsidR="00315216" w:rsidRPr="005D51CD">
        <w:rPr>
          <w:sz w:val="24"/>
          <w:szCs w:val="24"/>
        </w:rPr>
        <w:t xml:space="preserve">we have </w:t>
      </w:r>
      <w:r w:rsidRPr="005D51CD">
        <w:rPr>
          <w:sz w:val="24"/>
          <w:szCs w:val="24"/>
        </w:rPr>
        <w:t>recognis</w:t>
      </w:r>
      <w:r w:rsidR="00315216" w:rsidRPr="005D51CD">
        <w:rPr>
          <w:sz w:val="24"/>
          <w:szCs w:val="24"/>
        </w:rPr>
        <w:t>ed</w:t>
      </w:r>
      <w:r w:rsidRPr="005D51CD">
        <w:rPr>
          <w:sz w:val="24"/>
          <w:szCs w:val="24"/>
        </w:rPr>
        <w:t xml:space="preserve"> </w:t>
      </w:r>
      <w:r w:rsidR="00F043AB">
        <w:rPr>
          <w:sz w:val="24"/>
          <w:szCs w:val="24"/>
        </w:rPr>
        <w:t>that there is a</w:t>
      </w:r>
      <w:r w:rsidRPr="005D51CD">
        <w:rPr>
          <w:sz w:val="24"/>
          <w:szCs w:val="24"/>
        </w:rPr>
        <w:t xml:space="preserve"> need for</w:t>
      </w:r>
      <w:r w:rsidR="00315216" w:rsidRPr="005D51CD">
        <w:rPr>
          <w:sz w:val="24"/>
          <w:szCs w:val="24"/>
        </w:rPr>
        <w:t xml:space="preserve"> further</w:t>
      </w:r>
      <w:r w:rsidRPr="005D51CD">
        <w:rPr>
          <w:sz w:val="24"/>
          <w:szCs w:val="24"/>
        </w:rPr>
        <w:t xml:space="preserve"> investment in </w:t>
      </w:r>
      <w:r w:rsidR="00315216" w:rsidRPr="005D51CD">
        <w:rPr>
          <w:sz w:val="24"/>
          <w:szCs w:val="24"/>
        </w:rPr>
        <w:t xml:space="preserve">a number of </w:t>
      </w:r>
      <w:r w:rsidRPr="005D51CD">
        <w:rPr>
          <w:sz w:val="24"/>
          <w:szCs w:val="24"/>
        </w:rPr>
        <w:t xml:space="preserve">the designated centres </w:t>
      </w:r>
      <w:r w:rsidR="00315216" w:rsidRPr="005D51CD">
        <w:rPr>
          <w:sz w:val="24"/>
          <w:szCs w:val="24"/>
        </w:rPr>
        <w:t xml:space="preserve">including </w:t>
      </w:r>
      <w:r w:rsidRPr="005D51CD">
        <w:rPr>
          <w:sz w:val="24"/>
          <w:szCs w:val="24"/>
        </w:rPr>
        <w:t>Crosby</w:t>
      </w:r>
      <w:r w:rsidR="00F043AB">
        <w:rPr>
          <w:sz w:val="24"/>
          <w:szCs w:val="24"/>
        </w:rPr>
        <w:t>, which will meet emerging needs</w:t>
      </w:r>
      <w:r w:rsidRPr="005D51CD">
        <w:rPr>
          <w:sz w:val="24"/>
          <w:szCs w:val="24"/>
        </w:rPr>
        <w:t>.</w:t>
      </w:r>
    </w:p>
    <w:p w:rsidR="00F043AB" w:rsidRDefault="00F043AB" w:rsidP="00F043AB">
      <w:pPr>
        <w:tabs>
          <w:tab w:val="left" w:pos="709"/>
        </w:tabs>
        <w:spacing w:after="0"/>
        <w:rPr>
          <w:sz w:val="24"/>
          <w:szCs w:val="24"/>
        </w:rPr>
      </w:pPr>
    </w:p>
    <w:p w:rsidR="00F043AB" w:rsidRDefault="00F043AB" w:rsidP="00F043AB">
      <w:pPr>
        <w:tabs>
          <w:tab w:val="left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Further information is provided in the Local Plan Examination library – please see:</w:t>
      </w:r>
    </w:p>
    <w:p w:rsidR="00F043AB" w:rsidRPr="003B45BD" w:rsidRDefault="00F043AB" w:rsidP="00F043A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B45BD">
        <w:rPr>
          <w:sz w:val="24"/>
          <w:szCs w:val="24"/>
        </w:rPr>
        <w:t>MI.6-Letter Re Local Plan and Schools (Sefton Education Department)</w:t>
      </w:r>
    </w:p>
    <w:p w:rsidR="00F043AB" w:rsidRPr="003B45BD" w:rsidRDefault="00F043AB" w:rsidP="00F043A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B45BD">
        <w:rPr>
          <w:sz w:val="24"/>
          <w:szCs w:val="24"/>
        </w:rPr>
        <w:t>MI.7-Letter Re Local Plan (United Utilities)</w:t>
      </w:r>
    </w:p>
    <w:p w:rsidR="00F043AB" w:rsidRPr="003B45BD" w:rsidRDefault="00F043AB" w:rsidP="00F043A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B45BD">
        <w:rPr>
          <w:sz w:val="24"/>
          <w:szCs w:val="24"/>
        </w:rPr>
        <w:t>MI.8- Letter Re Local Plan (Sefton Clinical Commissioning Groups)</w:t>
      </w:r>
    </w:p>
    <w:p w:rsidR="00F043AB" w:rsidRPr="003B45BD" w:rsidRDefault="00F043AB" w:rsidP="00F043A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B45BD">
        <w:rPr>
          <w:sz w:val="24"/>
          <w:szCs w:val="24"/>
        </w:rPr>
        <w:t xml:space="preserve">EX.25-Progress of Infrastructure Working Group recommendations  </w:t>
      </w:r>
    </w:p>
    <w:p w:rsidR="00F043AB" w:rsidRPr="003B45BD" w:rsidRDefault="00F043AB" w:rsidP="00F043A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B45BD">
        <w:rPr>
          <w:sz w:val="24"/>
          <w:szCs w:val="24"/>
        </w:rPr>
        <w:t>TR.2-Transport Assessment of  Local Plan Housing and Employment Allocations</w:t>
      </w:r>
    </w:p>
    <w:p w:rsidR="00F043AB" w:rsidRPr="003B45BD" w:rsidRDefault="00F043AB" w:rsidP="00F043A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B45BD">
        <w:rPr>
          <w:sz w:val="24"/>
          <w:szCs w:val="24"/>
        </w:rPr>
        <w:t>TR.18-Thornton Transport Note</w:t>
      </w:r>
    </w:p>
    <w:p w:rsidR="00F043AB" w:rsidRDefault="00F043AB" w:rsidP="00F043AB">
      <w:pPr>
        <w:tabs>
          <w:tab w:val="left" w:pos="709"/>
        </w:tabs>
        <w:spacing w:after="0"/>
        <w:rPr>
          <w:sz w:val="24"/>
          <w:szCs w:val="24"/>
        </w:rPr>
      </w:pPr>
    </w:p>
    <w:p w:rsidR="00F043AB" w:rsidRDefault="00F043AB" w:rsidP="00F043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Finally, as you will be aware, </w:t>
      </w:r>
      <w:r w:rsidRPr="007C6DB3">
        <w:rPr>
          <w:sz w:val="24"/>
          <w:szCs w:val="24"/>
        </w:rPr>
        <w:t xml:space="preserve">Sefton Council is currently preparing </w:t>
      </w:r>
      <w:r>
        <w:rPr>
          <w:sz w:val="24"/>
          <w:szCs w:val="24"/>
        </w:rPr>
        <w:t>to introduce a Community Infrastructure Levy (CIL) which allows local authorities to raise funds from development in order to pay for important infrastructure. When adopted</w:t>
      </w:r>
      <w:r w:rsidR="00E02A88">
        <w:rPr>
          <w:sz w:val="24"/>
          <w:szCs w:val="24"/>
        </w:rPr>
        <w:t xml:space="preserve"> </w:t>
      </w:r>
      <w:r w:rsidR="00E02A88" w:rsidRPr="00E02A88">
        <w:rPr>
          <w:sz w:val="24"/>
          <w:szCs w:val="24"/>
        </w:rPr>
        <w:t>(i.e. finally approved)</w:t>
      </w:r>
      <w:r>
        <w:rPr>
          <w:sz w:val="24"/>
          <w:szCs w:val="24"/>
        </w:rPr>
        <w:t>, the revenue raised from CIL will go toward paying for essential infrastructure projects in Sefton. The Council has consulted on its Preliminary Draft Charging Schedule (1</w:t>
      </w:r>
      <w:r w:rsidRPr="00045E3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consultations stage) and will be consulting on the Draft Charging Schedule (second consultation stage) later this year. The CIL will then be subject to independent examination</w:t>
      </w:r>
      <w:r w:rsidR="00E02A88" w:rsidRPr="00E02A88">
        <w:rPr>
          <w:sz w:val="24"/>
          <w:szCs w:val="24"/>
        </w:rPr>
        <w:t xml:space="preserve"> and is expected to be adopted during 2018</w:t>
      </w:r>
      <w:r>
        <w:rPr>
          <w:sz w:val="24"/>
          <w:szCs w:val="24"/>
        </w:rPr>
        <w:t xml:space="preserve">. The latest information on progress can be viewed at the following address: </w:t>
      </w:r>
      <w:hyperlink r:id="rId11" w:history="1">
        <w:r w:rsidRPr="008E3888">
          <w:rPr>
            <w:rStyle w:val="Hyperlink"/>
            <w:sz w:val="24"/>
            <w:szCs w:val="24"/>
          </w:rPr>
          <w:t>http://www.sefton.gov.uk/cil</w:t>
        </w:r>
      </w:hyperlink>
    </w:p>
    <w:p w:rsidR="00F043AB" w:rsidRPr="005D51CD" w:rsidRDefault="00F043AB" w:rsidP="00F043AB">
      <w:pPr>
        <w:tabs>
          <w:tab w:val="left" w:pos="709"/>
        </w:tabs>
        <w:spacing w:after="0"/>
        <w:rPr>
          <w:sz w:val="24"/>
          <w:szCs w:val="24"/>
        </w:rPr>
      </w:pPr>
    </w:p>
    <w:p w:rsidR="001D16BD" w:rsidRDefault="00F043AB" w:rsidP="00F043AB">
      <w:pPr>
        <w:spacing w:after="0"/>
        <w:rPr>
          <w:sz w:val="24"/>
          <w:szCs w:val="24"/>
        </w:rPr>
      </w:pPr>
      <w:r>
        <w:rPr>
          <w:sz w:val="24"/>
          <w:szCs w:val="24"/>
        </w:rPr>
        <w:t>I hope this helps to reassure you that the new housing proposed will not take place without the appropriate infrastructure being provided.</w:t>
      </w:r>
    </w:p>
    <w:p w:rsidR="007C6DB3" w:rsidRDefault="007C6DB3" w:rsidP="007C6DB3">
      <w:pPr>
        <w:spacing w:after="0"/>
        <w:rPr>
          <w:sz w:val="24"/>
          <w:szCs w:val="24"/>
        </w:rPr>
      </w:pPr>
    </w:p>
    <w:p w:rsidR="00377D59" w:rsidRDefault="00377D59" w:rsidP="00377D59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3"/>
        </w:rPr>
      </w:pPr>
    </w:p>
    <w:p w:rsidR="00E52B24" w:rsidRDefault="00E52B24" w:rsidP="00E52B24">
      <w:pPr>
        <w:widowControl w:val="0"/>
        <w:tabs>
          <w:tab w:val="num" w:pos="0"/>
          <w:tab w:val="left" w:pos="566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0"/>
        </w:rPr>
      </w:pPr>
      <w:r w:rsidRPr="00E52B24">
        <w:rPr>
          <w:rFonts w:ascii="Calibri" w:eastAsia="Times New Roman" w:hAnsi="Calibri" w:cs="Arial"/>
          <w:color w:val="000000"/>
          <w:sz w:val="24"/>
          <w:szCs w:val="20"/>
        </w:rPr>
        <w:t xml:space="preserve">Yours </w:t>
      </w:r>
      <w:r w:rsidR="00F043AB">
        <w:rPr>
          <w:rFonts w:ascii="Calibri" w:eastAsia="Times New Roman" w:hAnsi="Calibri" w:cs="Arial"/>
          <w:color w:val="000000"/>
          <w:sz w:val="24"/>
          <w:szCs w:val="20"/>
        </w:rPr>
        <w:t>sincere</w:t>
      </w:r>
      <w:r w:rsidRPr="00E52B24">
        <w:rPr>
          <w:rFonts w:ascii="Calibri" w:eastAsia="Times New Roman" w:hAnsi="Calibri" w:cs="Arial"/>
          <w:color w:val="000000"/>
          <w:sz w:val="24"/>
          <w:szCs w:val="20"/>
        </w:rPr>
        <w:t>ly</w:t>
      </w:r>
    </w:p>
    <w:p w:rsidR="00F043AB" w:rsidRPr="00E52B24" w:rsidRDefault="00F043AB" w:rsidP="00E52B24">
      <w:pPr>
        <w:widowControl w:val="0"/>
        <w:tabs>
          <w:tab w:val="num" w:pos="0"/>
          <w:tab w:val="left" w:pos="566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0"/>
        </w:rPr>
      </w:pPr>
    </w:p>
    <w:p w:rsidR="00E52B24" w:rsidRPr="00E52B24" w:rsidRDefault="00E52B24" w:rsidP="00E52B24">
      <w:pPr>
        <w:widowControl w:val="0"/>
        <w:tabs>
          <w:tab w:val="num" w:pos="0"/>
          <w:tab w:val="left" w:pos="566"/>
        </w:tabs>
        <w:spacing w:after="0" w:line="240" w:lineRule="auto"/>
        <w:jc w:val="both"/>
        <w:rPr>
          <w:rFonts w:ascii="Berlin Sans FB Demi" w:eastAsia="Times New Roman" w:hAnsi="Berlin Sans FB Demi" w:cs="Arial"/>
          <w:sz w:val="28"/>
          <w:szCs w:val="20"/>
        </w:rPr>
      </w:pPr>
      <w:r w:rsidRPr="00E52B24">
        <w:rPr>
          <w:rFonts w:ascii="Berlin Sans FB Demi" w:eastAsia="Times New Roman" w:hAnsi="Berlin Sans FB Demi" w:cs="Arial"/>
          <w:noProof/>
          <w:sz w:val="28"/>
          <w:szCs w:val="20"/>
          <w:lang w:eastAsia="en-GB"/>
        </w:rPr>
        <w:drawing>
          <wp:inline distT="0" distB="0" distL="0" distR="0" wp14:anchorId="6377196E" wp14:editId="6B1789E5">
            <wp:extent cx="2160000" cy="497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24" w:rsidRPr="00E52B24" w:rsidRDefault="00E52B24" w:rsidP="00E52B24">
      <w:pPr>
        <w:widowControl w:val="0"/>
        <w:tabs>
          <w:tab w:val="num" w:pos="0"/>
          <w:tab w:val="left" w:pos="566"/>
        </w:tabs>
        <w:spacing w:after="0" w:line="240" w:lineRule="auto"/>
        <w:jc w:val="both"/>
        <w:rPr>
          <w:rFonts w:ascii="Berlin Sans FB Demi" w:eastAsia="Times New Roman" w:hAnsi="Berlin Sans FB Demi" w:cs="Arial"/>
          <w:color w:val="0070C0"/>
          <w:sz w:val="28"/>
          <w:szCs w:val="20"/>
        </w:rPr>
      </w:pPr>
      <w:r w:rsidRPr="00E52B24">
        <w:rPr>
          <w:rFonts w:ascii="Berlin Sans FB Demi" w:eastAsia="Times New Roman" w:hAnsi="Berlin Sans FB Demi" w:cs="Arial"/>
          <w:color w:val="0070C0"/>
          <w:sz w:val="28"/>
          <w:szCs w:val="20"/>
        </w:rPr>
        <w:t>Stuart Barnes</w:t>
      </w:r>
    </w:p>
    <w:p w:rsidR="00E52B24" w:rsidRPr="00E52B24" w:rsidRDefault="00E52B24" w:rsidP="00E52B2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E52B24">
        <w:rPr>
          <w:rFonts w:ascii="Berlin Sans FB Demi" w:eastAsia="Times New Roman" w:hAnsi="Berlin Sans FB Demi" w:cs="Arial"/>
          <w:color w:val="0070C0"/>
          <w:sz w:val="28"/>
          <w:szCs w:val="20"/>
        </w:rPr>
        <w:t>Chief Planning Officer</w:t>
      </w:r>
    </w:p>
    <w:p w:rsidR="00F36200" w:rsidRDefault="00F36200" w:rsidP="00EA5B9D">
      <w:pPr>
        <w:rPr>
          <w:rFonts w:ascii="Arial" w:hAnsi="Arial" w:cs="Arial"/>
          <w:sz w:val="28"/>
          <w:szCs w:val="28"/>
        </w:rPr>
      </w:pPr>
    </w:p>
    <w:sectPr w:rsidR="00F36200" w:rsidSect="00E71FFA">
      <w:footerReference w:type="default" r:id="rId13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63" w:rsidRDefault="00C64E63" w:rsidP="00DE2FFA">
      <w:pPr>
        <w:spacing w:after="0" w:line="240" w:lineRule="auto"/>
      </w:pPr>
      <w:r>
        <w:separator/>
      </w:r>
    </w:p>
  </w:endnote>
  <w:endnote w:type="continuationSeparator" w:id="0">
    <w:p w:rsidR="00C64E63" w:rsidRDefault="00C64E63" w:rsidP="00DE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630"/>
      <w:gridCol w:w="4948"/>
      <w:gridCol w:w="2142"/>
    </w:tblGrid>
    <w:tr w:rsidR="007C5D59" w:rsidRPr="007C5D59" w:rsidTr="00013B35">
      <w:trPr>
        <w:trHeight w:val="1560"/>
      </w:trPr>
      <w:tc>
        <w:tcPr>
          <w:tcW w:w="2640" w:type="dxa"/>
        </w:tcPr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ind w:right="12"/>
            <w:jc w:val="both"/>
            <w:rPr>
              <w:rFonts w:ascii="Arial" w:eastAsia="Times New Roman" w:hAnsi="Arial" w:cs="Arial"/>
              <w:color w:val="548DD4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ind w:right="12"/>
            <w:jc w:val="both"/>
            <w:rPr>
              <w:rFonts w:ascii="Arial" w:eastAsia="Times New Roman" w:hAnsi="Arial" w:cs="Arial"/>
              <w:color w:val="548DD4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ind w:right="12"/>
            <w:jc w:val="both"/>
            <w:rPr>
              <w:rFonts w:ascii="Arial" w:eastAsia="Times New Roman" w:hAnsi="Arial" w:cs="Arial"/>
              <w:color w:val="548DD4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ind w:right="12"/>
            <w:jc w:val="both"/>
            <w:rPr>
              <w:rFonts w:ascii="Arial" w:eastAsia="Times New Roman" w:hAnsi="Arial" w:cs="Arial"/>
              <w:color w:val="548DD4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ind w:right="12"/>
            <w:jc w:val="both"/>
            <w:rPr>
              <w:rFonts w:ascii="Arial" w:eastAsia="Times New Roman" w:hAnsi="Arial" w:cs="Arial"/>
              <w:b/>
              <w:color w:val="548DD4"/>
              <w:sz w:val="16"/>
              <w:szCs w:val="20"/>
            </w:rPr>
          </w:pPr>
          <w:r w:rsidRPr="007C5D59">
            <w:rPr>
              <w:rFonts w:ascii="Arial" w:eastAsia="Times New Roman" w:hAnsi="Arial" w:cs="Arial"/>
              <w:b/>
              <w:color w:val="548DD4"/>
              <w:sz w:val="24"/>
              <w:szCs w:val="20"/>
            </w:rPr>
            <w:t>www.sefton.gov.uk</w:t>
          </w:r>
        </w:p>
      </w:tc>
      <w:tc>
        <w:tcPr>
          <w:tcW w:w="5160" w:type="dxa"/>
        </w:tcPr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6"/>
              <w:szCs w:val="20"/>
            </w:rPr>
          </w:pPr>
        </w:p>
      </w:tc>
      <w:tc>
        <w:tcPr>
          <w:tcW w:w="1920" w:type="dxa"/>
        </w:tcPr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</w:tabs>
            <w:spacing w:after="0" w:line="240" w:lineRule="auto"/>
            <w:jc w:val="center"/>
            <w:rPr>
              <w:rFonts w:ascii="Arial" w:eastAsia="Times New Roman" w:hAnsi="Arial" w:cs="Arial"/>
              <w:szCs w:val="20"/>
            </w:rPr>
          </w:pPr>
        </w:p>
        <w:p w:rsidR="007C5D59" w:rsidRPr="007C5D59" w:rsidRDefault="007C5D59" w:rsidP="007C5D59">
          <w:pPr>
            <w:widowControl w:val="0"/>
            <w:tabs>
              <w:tab w:val="num" w:pos="0"/>
              <w:tab w:val="left" w:pos="56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0"/>
            </w:rPr>
          </w:pPr>
          <w:r w:rsidRPr="007C5D59">
            <w:rPr>
              <w:rFonts w:ascii="Arial" w:eastAsia="Times New Roman" w:hAnsi="Arial" w:cs="Arial"/>
              <w:noProof/>
              <w:szCs w:val="20"/>
              <w:lang w:eastAsia="en-GB"/>
            </w:rPr>
            <w:drawing>
              <wp:inline distT="0" distB="0" distL="0" distR="0" wp14:anchorId="18B56882" wp14:editId="02771427">
                <wp:extent cx="1223010" cy="627380"/>
                <wp:effectExtent l="0" t="0" r="0" b="1270"/>
                <wp:docPr id="2" name="Picture 2" descr="smarter-planning-champion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arter-planning-champion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5D59" w:rsidRDefault="007C5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63" w:rsidRDefault="00C64E63" w:rsidP="00DE2FFA">
      <w:pPr>
        <w:spacing w:after="0" w:line="240" w:lineRule="auto"/>
      </w:pPr>
      <w:r>
        <w:separator/>
      </w:r>
    </w:p>
  </w:footnote>
  <w:footnote w:type="continuationSeparator" w:id="0">
    <w:p w:rsidR="00C64E63" w:rsidRDefault="00C64E63" w:rsidP="00DE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3E"/>
    <w:multiLevelType w:val="hybridMultilevel"/>
    <w:tmpl w:val="09066E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D90"/>
    <w:multiLevelType w:val="hybridMultilevel"/>
    <w:tmpl w:val="F7F29266"/>
    <w:lvl w:ilvl="0" w:tplc="E04C4C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552"/>
    <w:multiLevelType w:val="hybridMultilevel"/>
    <w:tmpl w:val="C6821184"/>
    <w:lvl w:ilvl="0" w:tplc="5190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74DD"/>
    <w:multiLevelType w:val="hybridMultilevel"/>
    <w:tmpl w:val="49BE6138"/>
    <w:lvl w:ilvl="0" w:tplc="3C2CB8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80E"/>
    <w:multiLevelType w:val="hybridMultilevel"/>
    <w:tmpl w:val="91ACF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77CC"/>
    <w:multiLevelType w:val="hybridMultilevel"/>
    <w:tmpl w:val="53CC13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0187F"/>
    <w:multiLevelType w:val="hybridMultilevel"/>
    <w:tmpl w:val="BBA41928"/>
    <w:lvl w:ilvl="0" w:tplc="81900A4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4B35"/>
    <w:multiLevelType w:val="hybridMultilevel"/>
    <w:tmpl w:val="8D4C2132"/>
    <w:lvl w:ilvl="0" w:tplc="E2903D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1492"/>
    <w:multiLevelType w:val="hybridMultilevel"/>
    <w:tmpl w:val="59F6A706"/>
    <w:lvl w:ilvl="0" w:tplc="103C1B1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37255"/>
    <w:multiLevelType w:val="hybridMultilevel"/>
    <w:tmpl w:val="0CF8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42C9F"/>
    <w:multiLevelType w:val="hybridMultilevel"/>
    <w:tmpl w:val="26D884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0D49"/>
    <w:multiLevelType w:val="hybridMultilevel"/>
    <w:tmpl w:val="C8641F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58EE"/>
    <w:multiLevelType w:val="hybridMultilevel"/>
    <w:tmpl w:val="6A78EED8"/>
    <w:lvl w:ilvl="0" w:tplc="8262521C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25461"/>
    <w:multiLevelType w:val="hybridMultilevel"/>
    <w:tmpl w:val="4B06BDAA"/>
    <w:lvl w:ilvl="0" w:tplc="BEFEC79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C5676"/>
    <w:multiLevelType w:val="hybridMultilevel"/>
    <w:tmpl w:val="1BFA89A8"/>
    <w:lvl w:ilvl="0" w:tplc="80FE1802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61980"/>
    <w:multiLevelType w:val="hybridMultilevel"/>
    <w:tmpl w:val="E438E950"/>
    <w:lvl w:ilvl="0" w:tplc="6A440D1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4431"/>
    <w:multiLevelType w:val="hybridMultilevel"/>
    <w:tmpl w:val="CF6CF2E8"/>
    <w:lvl w:ilvl="0" w:tplc="D890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1FBF"/>
    <w:multiLevelType w:val="hybridMultilevel"/>
    <w:tmpl w:val="5170B6B6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E31097"/>
    <w:multiLevelType w:val="hybridMultilevel"/>
    <w:tmpl w:val="4ECEAC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72EBC"/>
    <w:multiLevelType w:val="hybridMultilevel"/>
    <w:tmpl w:val="2558ED24"/>
    <w:lvl w:ilvl="0" w:tplc="08090013">
      <w:start w:val="1"/>
      <w:numFmt w:val="upperRoman"/>
      <w:lvlText w:val="%1."/>
      <w:lvlJc w:val="righ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1F3AF2"/>
    <w:multiLevelType w:val="hybridMultilevel"/>
    <w:tmpl w:val="37A2B5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D415E"/>
    <w:multiLevelType w:val="hybridMultilevel"/>
    <w:tmpl w:val="E266F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67CF3"/>
    <w:multiLevelType w:val="multilevel"/>
    <w:tmpl w:val="82CA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D4FD1"/>
    <w:multiLevelType w:val="hybridMultilevel"/>
    <w:tmpl w:val="AEB03C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304E5"/>
    <w:multiLevelType w:val="hybridMultilevel"/>
    <w:tmpl w:val="E438E950"/>
    <w:lvl w:ilvl="0" w:tplc="6A440D1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27CB6"/>
    <w:multiLevelType w:val="hybridMultilevel"/>
    <w:tmpl w:val="B8A41C98"/>
    <w:lvl w:ilvl="0" w:tplc="5C70916C">
      <w:start w:val="1"/>
      <w:numFmt w:val="upperRoman"/>
      <w:lvlText w:val="%1."/>
      <w:lvlJc w:val="right"/>
      <w:pPr>
        <w:ind w:left="144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A01C67"/>
    <w:multiLevelType w:val="hybridMultilevel"/>
    <w:tmpl w:val="9B1AB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022625"/>
    <w:multiLevelType w:val="hybridMultilevel"/>
    <w:tmpl w:val="797ACFB4"/>
    <w:lvl w:ilvl="0" w:tplc="BB785C8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C436C"/>
    <w:multiLevelType w:val="multilevel"/>
    <w:tmpl w:val="8FAAFC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1F4750"/>
    <w:multiLevelType w:val="hybridMultilevel"/>
    <w:tmpl w:val="26D884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7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4"/>
  </w:num>
  <w:num w:numId="10">
    <w:abstractNumId w:val="7"/>
  </w:num>
  <w:num w:numId="11">
    <w:abstractNumId w:val="3"/>
  </w:num>
  <w:num w:numId="12">
    <w:abstractNumId w:val="22"/>
  </w:num>
  <w:num w:numId="13">
    <w:abstractNumId w:val="10"/>
  </w:num>
  <w:num w:numId="14">
    <w:abstractNumId w:val="19"/>
  </w:num>
  <w:num w:numId="15">
    <w:abstractNumId w:val="29"/>
  </w:num>
  <w:num w:numId="16">
    <w:abstractNumId w:val="15"/>
  </w:num>
  <w:num w:numId="17">
    <w:abstractNumId w:val="8"/>
  </w:num>
  <w:num w:numId="18">
    <w:abstractNumId w:val="14"/>
  </w:num>
  <w:num w:numId="19">
    <w:abstractNumId w:val="2"/>
  </w:num>
  <w:num w:numId="20">
    <w:abstractNumId w:val="18"/>
  </w:num>
  <w:num w:numId="21">
    <w:abstractNumId w:val="23"/>
  </w:num>
  <w:num w:numId="22">
    <w:abstractNumId w:val="21"/>
  </w:num>
  <w:num w:numId="23">
    <w:abstractNumId w:val="25"/>
  </w:num>
  <w:num w:numId="24">
    <w:abstractNumId w:val="26"/>
  </w:num>
  <w:num w:numId="25">
    <w:abstractNumId w:val="17"/>
  </w:num>
  <w:num w:numId="26">
    <w:abstractNumId w:val="0"/>
  </w:num>
  <w:num w:numId="27">
    <w:abstractNumId w:val="20"/>
  </w:num>
  <w:num w:numId="28">
    <w:abstractNumId w:val="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9D"/>
    <w:rsid w:val="00004FC0"/>
    <w:rsid w:val="000066E6"/>
    <w:rsid w:val="00007BA3"/>
    <w:rsid w:val="000116FC"/>
    <w:rsid w:val="00011F13"/>
    <w:rsid w:val="000129CB"/>
    <w:rsid w:val="000148F0"/>
    <w:rsid w:val="000162A7"/>
    <w:rsid w:val="000173C3"/>
    <w:rsid w:val="000245DB"/>
    <w:rsid w:val="000422D2"/>
    <w:rsid w:val="000433C6"/>
    <w:rsid w:val="00045E3C"/>
    <w:rsid w:val="00055336"/>
    <w:rsid w:val="0005764E"/>
    <w:rsid w:val="0006132E"/>
    <w:rsid w:val="00066B2E"/>
    <w:rsid w:val="00077C2F"/>
    <w:rsid w:val="00077F2E"/>
    <w:rsid w:val="000A3CDC"/>
    <w:rsid w:val="000A48BD"/>
    <w:rsid w:val="000A50AF"/>
    <w:rsid w:val="000A63E5"/>
    <w:rsid w:val="000B3EBA"/>
    <w:rsid w:val="000B7179"/>
    <w:rsid w:val="000B74CC"/>
    <w:rsid w:val="000C1B8E"/>
    <w:rsid w:val="000C2078"/>
    <w:rsid w:val="000C2D4C"/>
    <w:rsid w:val="000C5978"/>
    <w:rsid w:val="000D69E0"/>
    <w:rsid w:val="000E2470"/>
    <w:rsid w:val="000E2E44"/>
    <w:rsid w:val="000E3887"/>
    <w:rsid w:val="000E4723"/>
    <w:rsid w:val="000E49FF"/>
    <w:rsid w:val="000E6CF5"/>
    <w:rsid w:val="000E7899"/>
    <w:rsid w:val="000F1856"/>
    <w:rsid w:val="000F3E35"/>
    <w:rsid w:val="000F42B8"/>
    <w:rsid w:val="00100796"/>
    <w:rsid w:val="001128CF"/>
    <w:rsid w:val="00113F79"/>
    <w:rsid w:val="001154A2"/>
    <w:rsid w:val="00116215"/>
    <w:rsid w:val="0011779F"/>
    <w:rsid w:val="0012230D"/>
    <w:rsid w:val="001341C2"/>
    <w:rsid w:val="001361E9"/>
    <w:rsid w:val="00137E68"/>
    <w:rsid w:val="00147D5C"/>
    <w:rsid w:val="00147E1C"/>
    <w:rsid w:val="00152A2D"/>
    <w:rsid w:val="00152ACD"/>
    <w:rsid w:val="00160A27"/>
    <w:rsid w:val="00160A78"/>
    <w:rsid w:val="00162801"/>
    <w:rsid w:val="00162DD7"/>
    <w:rsid w:val="001643DD"/>
    <w:rsid w:val="00164A9E"/>
    <w:rsid w:val="00164DFB"/>
    <w:rsid w:val="0017459C"/>
    <w:rsid w:val="00176583"/>
    <w:rsid w:val="001808C5"/>
    <w:rsid w:val="00182AD5"/>
    <w:rsid w:val="00185414"/>
    <w:rsid w:val="00192B51"/>
    <w:rsid w:val="001948C6"/>
    <w:rsid w:val="00194DAD"/>
    <w:rsid w:val="001A002A"/>
    <w:rsid w:val="001A2AD5"/>
    <w:rsid w:val="001A67AA"/>
    <w:rsid w:val="001B31DC"/>
    <w:rsid w:val="001B7876"/>
    <w:rsid w:val="001D16BD"/>
    <w:rsid w:val="001D68FD"/>
    <w:rsid w:val="001E230F"/>
    <w:rsid w:val="001E3F57"/>
    <w:rsid w:val="001E7261"/>
    <w:rsid w:val="001E7AAD"/>
    <w:rsid w:val="001F1F90"/>
    <w:rsid w:val="001F297C"/>
    <w:rsid w:val="00201DCD"/>
    <w:rsid w:val="00210761"/>
    <w:rsid w:val="00210FB7"/>
    <w:rsid w:val="00221173"/>
    <w:rsid w:val="00221FF0"/>
    <w:rsid w:val="00222D95"/>
    <w:rsid w:val="00230765"/>
    <w:rsid w:val="00232049"/>
    <w:rsid w:val="00232ADE"/>
    <w:rsid w:val="00235E98"/>
    <w:rsid w:val="0025671D"/>
    <w:rsid w:val="00256E03"/>
    <w:rsid w:val="00260677"/>
    <w:rsid w:val="002609E8"/>
    <w:rsid w:val="0026660F"/>
    <w:rsid w:val="002724E2"/>
    <w:rsid w:val="00273CB3"/>
    <w:rsid w:val="0027556E"/>
    <w:rsid w:val="0028656C"/>
    <w:rsid w:val="0029461F"/>
    <w:rsid w:val="002957C2"/>
    <w:rsid w:val="002A079F"/>
    <w:rsid w:val="002B025D"/>
    <w:rsid w:val="002B54C2"/>
    <w:rsid w:val="002B5F29"/>
    <w:rsid w:val="002C1B64"/>
    <w:rsid w:val="002C48D3"/>
    <w:rsid w:val="002D49F5"/>
    <w:rsid w:val="002D5453"/>
    <w:rsid w:val="002D742D"/>
    <w:rsid w:val="002E00C2"/>
    <w:rsid w:val="002E0EE1"/>
    <w:rsid w:val="002F099B"/>
    <w:rsid w:val="002F5843"/>
    <w:rsid w:val="002F5E22"/>
    <w:rsid w:val="003144E8"/>
    <w:rsid w:val="0031499B"/>
    <w:rsid w:val="00315216"/>
    <w:rsid w:val="00325C58"/>
    <w:rsid w:val="003301D4"/>
    <w:rsid w:val="00331D31"/>
    <w:rsid w:val="00343768"/>
    <w:rsid w:val="003458C7"/>
    <w:rsid w:val="0035136B"/>
    <w:rsid w:val="00351DD9"/>
    <w:rsid w:val="00353A16"/>
    <w:rsid w:val="0035539E"/>
    <w:rsid w:val="0035675D"/>
    <w:rsid w:val="00357CA2"/>
    <w:rsid w:val="00357FCF"/>
    <w:rsid w:val="003629D3"/>
    <w:rsid w:val="0036463D"/>
    <w:rsid w:val="003650B9"/>
    <w:rsid w:val="00367CA4"/>
    <w:rsid w:val="00367F61"/>
    <w:rsid w:val="00370072"/>
    <w:rsid w:val="003721DD"/>
    <w:rsid w:val="00375AB9"/>
    <w:rsid w:val="00377D59"/>
    <w:rsid w:val="00383B98"/>
    <w:rsid w:val="003916DE"/>
    <w:rsid w:val="00391F46"/>
    <w:rsid w:val="00395622"/>
    <w:rsid w:val="00397935"/>
    <w:rsid w:val="003B3188"/>
    <w:rsid w:val="003B45BD"/>
    <w:rsid w:val="003B4E4A"/>
    <w:rsid w:val="003B7030"/>
    <w:rsid w:val="003C6606"/>
    <w:rsid w:val="003D300A"/>
    <w:rsid w:val="003D719D"/>
    <w:rsid w:val="003E2397"/>
    <w:rsid w:val="003E74C3"/>
    <w:rsid w:val="003F01A7"/>
    <w:rsid w:val="0040016B"/>
    <w:rsid w:val="00401229"/>
    <w:rsid w:val="004133A7"/>
    <w:rsid w:val="00415814"/>
    <w:rsid w:val="00424451"/>
    <w:rsid w:val="0043127D"/>
    <w:rsid w:val="00431871"/>
    <w:rsid w:val="00436FC5"/>
    <w:rsid w:val="004443B8"/>
    <w:rsid w:val="00445022"/>
    <w:rsid w:val="00446A72"/>
    <w:rsid w:val="00450A77"/>
    <w:rsid w:val="00450EF5"/>
    <w:rsid w:val="00452CD1"/>
    <w:rsid w:val="00453613"/>
    <w:rsid w:val="004538E8"/>
    <w:rsid w:val="00454550"/>
    <w:rsid w:val="00462550"/>
    <w:rsid w:val="00471090"/>
    <w:rsid w:val="00471D02"/>
    <w:rsid w:val="00476B05"/>
    <w:rsid w:val="0048115A"/>
    <w:rsid w:val="0048457D"/>
    <w:rsid w:val="00484A53"/>
    <w:rsid w:val="004A1C23"/>
    <w:rsid w:val="004A242D"/>
    <w:rsid w:val="004A360E"/>
    <w:rsid w:val="004A5375"/>
    <w:rsid w:val="004A5765"/>
    <w:rsid w:val="004B4206"/>
    <w:rsid w:val="004B6324"/>
    <w:rsid w:val="004C5A03"/>
    <w:rsid w:val="004E60B8"/>
    <w:rsid w:val="004F4747"/>
    <w:rsid w:val="004F6F91"/>
    <w:rsid w:val="004F7558"/>
    <w:rsid w:val="00502CCC"/>
    <w:rsid w:val="00521448"/>
    <w:rsid w:val="00524F90"/>
    <w:rsid w:val="00525848"/>
    <w:rsid w:val="00525D60"/>
    <w:rsid w:val="005262E3"/>
    <w:rsid w:val="00527E9D"/>
    <w:rsid w:val="005301A6"/>
    <w:rsid w:val="0053289C"/>
    <w:rsid w:val="005423ED"/>
    <w:rsid w:val="00544C61"/>
    <w:rsid w:val="00570D1F"/>
    <w:rsid w:val="00570D3F"/>
    <w:rsid w:val="00570FD3"/>
    <w:rsid w:val="00571655"/>
    <w:rsid w:val="00573C76"/>
    <w:rsid w:val="00577866"/>
    <w:rsid w:val="0058231F"/>
    <w:rsid w:val="005854D2"/>
    <w:rsid w:val="005A0682"/>
    <w:rsid w:val="005A3CFA"/>
    <w:rsid w:val="005A5A31"/>
    <w:rsid w:val="005A7969"/>
    <w:rsid w:val="005A7F5B"/>
    <w:rsid w:val="005B4186"/>
    <w:rsid w:val="005B66D6"/>
    <w:rsid w:val="005B672A"/>
    <w:rsid w:val="005B7F4F"/>
    <w:rsid w:val="005D35C5"/>
    <w:rsid w:val="005D51CD"/>
    <w:rsid w:val="005E3087"/>
    <w:rsid w:val="005E4025"/>
    <w:rsid w:val="005E6AA6"/>
    <w:rsid w:val="005F0828"/>
    <w:rsid w:val="00601C7F"/>
    <w:rsid w:val="006031C6"/>
    <w:rsid w:val="00605C43"/>
    <w:rsid w:val="0061169E"/>
    <w:rsid w:val="00614381"/>
    <w:rsid w:val="006157BE"/>
    <w:rsid w:val="006202E2"/>
    <w:rsid w:val="0062049C"/>
    <w:rsid w:val="00623EC9"/>
    <w:rsid w:val="0064125E"/>
    <w:rsid w:val="00643D48"/>
    <w:rsid w:val="0064581A"/>
    <w:rsid w:val="0065391E"/>
    <w:rsid w:val="00656737"/>
    <w:rsid w:val="006614D0"/>
    <w:rsid w:val="00664839"/>
    <w:rsid w:val="006740D7"/>
    <w:rsid w:val="00674362"/>
    <w:rsid w:val="0067568F"/>
    <w:rsid w:val="006806F6"/>
    <w:rsid w:val="00684C97"/>
    <w:rsid w:val="00694DEA"/>
    <w:rsid w:val="006967BB"/>
    <w:rsid w:val="00696EFC"/>
    <w:rsid w:val="00697B15"/>
    <w:rsid w:val="006A302F"/>
    <w:rsid w:val="006A498B"/>
    <w:rsid w:val="006A69F3"/>
    <w:rsid w:val="006A7C76"/>
    <w:rsid w:val="006C074F"/>
    <w:rsid w:val="006C34CC"/>
    <w:rsid w:val="006C3507"/>
    <w:rsid w:val="006C541E"/>
    <w:rsid w:val="006D0102"/>
    <w:rsid w:val="006D2038"/>
    <w:rsid w:val="006D6B5D"/>
    <w:rsid w:val="006D755E"/>
    <w:rsid w:val="006E410A"/>
    <w:rsid w:val="006E5128"/>
    <w:rsid w:val="006E65A7"/>
    <w:rsid w:val="006F4AD8"/>
    <w:rsid w:val="006F5880"/>
    <w:rsid w:val="006F6A5D"/>
    <w:rsid w:val="00703CC7"/>
    <w:rsid w:val="00712D20"/>
    <w:rsid w:val="00712FDB"/>
    <w:rsid w:val="0071479C"/>
    <w:rsid w:val="007217E3"/>
    <w:rsid w:val="00721F00"/>
    <w:rsid w:val="007232A0"/>
    <w:rsid w:val="00733095"/>
    <w:rsid w:val="007337EA"/>
    <w:rsid w:val="0073645B"/>
    <w:rsid w:val="00736EFB"/>
    <w:rsid w:val="00740697"/>
    <w:rsid w:val="0074370B"/>
    <w:rsid w:val="007448DC"/>
    <w:rsid w:val="00747B06"/>
    <w:rsid w:val="007502BF"/>
    <w:rsid w:val="0075646D"/>
    <w:rsid w:val="00763D2F"/>
    <w:rsid w:val="00764D94"/>
    <w:rsid w:val="007650AD"/>
    <w:rsid w:val="007650E1"/>
    <w:rsid w:val="0077492E"/>
    <w:rsid w:val="00782789"/>
    <w:rsid w:val="00782FAD"/>
    <w:rsid w:val="00790F30"/>
    <w:rsid w:val="00791801"/>
    <w:rsid w:val="007B017F"/>
    <w:rsid w:val="007B3845"/>
    <w:rsid w:val="007B6671"/>
    <w:rsid w:val="007B6AAB"/>
    <w:rsid w:val="007B6F63"/>
    <w:rsid w:val="007C0462"/>
    <w:rsid w:val="007C1667"/>
    <w:rsid w:val="007C5D59"/>
    <w:rsid w:val="007C6DB3"/>
    <w:rsid w:val="007D24E3"/>
    <w:rsid w:val="007D6988"/>
    <w:rsid w:val="007E580A"/>
    <w:rsid w:val="007E7419"/>
    <w:rsid w:val="007F22A7"/>
    <w:rsid w:val="007F4E18"/>
    <w:rsid w:val="007F6189"/>
    <w:rsid w:val="007F68A9"/>
    <w:rsid w:val="008059E9"/>
    <w:rsid w:val="0081241B"/>
    <w:rsid w:val="00812EF9"/>
    <w:rsid w:val="00813BBF"/>
    <w:rsid w:val="00816647"/>
    <w:rsid w:val="0082096B"/>
    <w:rsid w:val="00825A76"/>
    <w:rsid w:val="00827D8D"/>
    <w:rsid w:val="00835F9B"/>
    <w:rsid w:val="00835FB7"/>
    <w:rsid w:val="00836C2D"/>
    <w:rsid w:val="00845E39"/>
    <w:rsid w:val="0084651B"/>
    <w:rsid w:val="00847DFA"/>
    <w:rsid w:val="008520E7"/>
    <w:rsid w:val="008545FD"/>
    <w:rsid w:val="008556F3"/>
    <w:rsid w:val="008643DE"/>
    <w:rsid w:val="008646DB"/>
    <w:rsid w:val="00865196"/>
    <w:rsid w:val="00865844"/>
    <w:rsid w:val="008720D4"/>
    <w:rsid w:val="00872B34"/>
    <w:rsid w:val="00880033"/>
    <w:rsid w:val="00881BAA"/>
    <w:rsid w:val="00886B0B"/>
    <w:rsid w:val="00896516"/>
    <w:rsid w:val="00896800"/>
    <w:rsid w:val="00896A22"/>
    <w:rsid w:val="008A449A"/>
    <w:rsid w:val="008B1062"/>
    <w:rsid w:val="008B22A8"/>
    <w:rsid w:val="008B22BD"/>
    <w:rsid w:val="008B776B"/>
    <w:rsid w:val="008B7A38"/>
    <w:rsid w:val="008C697B"/>
    <w:rsid w:val="008D224A"/>
    <w:rsid w:val="008D466D"/>
    <w:rsid w:val="008E1503"/>
    <w:rsid w:val="008E1DBD"/>
    <w:rsid w:val="008E5FF7"/>
    <w:rsid w:val="008F792C"/>
    <w:rsid w:val="00904FB5"/>
    <w:rsid w:val="00924593"/>
    <w:rsid w:val="009279E8"/>
    <w:rsid w:val="009567B6"/>
    <w:rsid w:val="00957322"/>
    <w:rsid w:val="00957D56"/>
    <w:rsid w:val="00960505"/>
    <w:rsid w:val="00963F84"/>
    <w:rsid w:val="00972858"/>
    <w:rsid w:val="0097561F"/>
    <w:rsid w:val="009760F1"/>
    <w:rsid w:val="00976D48"/>
    <w:rsid w:val="009819C6"/>
    <w:rsid w:val="00984F50"/>
    <w:rsid w:val="009918EE"/>
    <w:rsid w:val="00991B8B"/>
    <w:rsid w:val="009949FC"/>
    <w:rsid w:val="00994EA9"/>
    <w:rsid w:val="00995648"/>
    <w:rsid w:val="009962C7"/>
    <w:rsid w:val="009A11FB"/>
    <w:rsid w:val="009A1526"/>
    <w:rsid w:val="009A1E4A"/>
    <w:rsid w:val="009B1133"/>
    <w:rsid w:val="009B1152"/>
    <w:rsid w:val="009B37E2"/>
    <w:rsid w:val="009B47DF"/>
    <w:rsid w:val="009B62D1"/>
    <w:rsid w:val="009C035D"/>
    <w:rsid w:val="009C4CE5"/>
    <w:rsid w:val="009E590A"/>
    <w:rsid w:val="009E5A45"/>
    <w:rsid w:val="00A00421"/>
    <w:rsid w:val="00A01106"/>
    <w:rsid w:val="00A01150"/>
    <w:rsid w:val="00A03466"/>
    <w:rsid w:val="00A05800"/>
    <w:rsid w:val="00A07423"/>
    <w:rsid w:val="00A078C0"/>
    <w:rsid w:val="00A07942"/>
    <w:rsid w:val="00A1073E"/>
    <w:rsid w:val="00A175BB"/>
    <w:rsid w:val="00A201A1"/>
    <w:rsid w:val="00A2078D"/>
    <w:rsid w:val="00A221E2"/>
    <w:rsid w:val="00A226CE"/>
    <w:rsid w:val="00A31103"/>
    <w:rsid w:val="00A34E60"/>
    <w:rsid w:val="00A37ACE"/>
    <w:rsid w:val="00A43AA3"/>
    <w:rsid w:val="00A44DAC"/>
    <w:rsid w:val="00A50D21"/>
    <w:rsid w:val="00A54109"/>
    <w:rsid w:val="00A57BEB"/>
    <w:rsid w:val="00A60527"/>
    <w:rsid w:val="00A6496B"/>
    <w:rsid w:val="00A65807"/>
    <w:rsid w:val="00A67A05"/>
    <w:rsid w:val="00A77879"/>
    <w:rsid w:val="00A77C53"/>
    <w:rsid w:val="00A82103"/>
    <w:rsid w:val="00A8422A"/>
    <w:rsid w:val="00A86062"/>
    <w:rsid w:val="00A907CE"/>
    <w:rsid w:val="00A90F35"/>
    <w:rsid w:val="00A9297F"/>
    <w:rsid w:val="00A92E9D"/>
    <w:rsid w:val="00AA1DC3"/>
    <w:rsid w:val="00AA4AAD"/>
    <w:rsid w:val="00AA742B"/>
    <w:rsid w:val="00AB44DD"/>
    <w:rsid w:val="00AB5BCA"/>
    <w:rsid w:val="00AB77A8"/>
    <w:rsid w:val="00AB7B80"/>
    <w:rsid w:val="00AC1DD4"/>
    <w:rsid w:val="00AC3206"/>
    <w:rsid w:val="00AD06FB"/>
    <w:rsid w:val="00AD57B1"/>
    <w:rsid w:val="00AE74B4"/>
    <w:rsid w:val="00AF335A"/>
    <w:rsid w:val="00AF4473"/>
    <w:rsid w:val="00AF4BBB"/>
    <w:rsid w:val="00AF6256"/>
    <w:rsid w:val="00B02123"/>
    <w:rsid w:val="00B02E69"/>
    <w:rsid w:val="00B213D2"/>
    <w:rsid w:val="00B25E34"/>
    <w:rsid w:val="00B412A3"/>
    <w:rsid w:val="00B417C2"/>
    <w:rsid w:val="00B453B5"/>
    <w:rsid w:val="00B4602F"/>
    <w:rsid w:val="00B501F1"/>
    <w:rsid w:val="00B60F6D"/>
    <w:rsid w:val="00B6104A"/>
    <w:rsid w:val="00B62FD2"/>
    <w:rsid w:val="00B663BB"/>
    <w:rsid w:val="00B71EC8"/>
    <w:rsid w:val="00B87530"/>
    <w:rsid w:val="00B917F2"/>
    <w:rsid w:val="00B96130"/>
    <w:rsid w:val="00BA0B8C"/>
    <w:rsid w:val="00BB095D"/>
    <w:rsid w:val="00BB4090"/>
    <w:rsid w:val="00BB5B2E"/>
    <w:rsid w:val="00BC1EAD"/>
    <w:rsid w:val="00BD074F"/>
    <w:rsid w:val="00BD1A47"/>
    <w:rsid w:val="00BD3700"/>
    <w:rsid w:val="00BD3F2B"/>
    <w:rsid w:val="00BE5B5B"/>
    <w:rsid w:val="00BE70E2"/>
    <w:rsid w:val="00C07FFE"/>
    <w:rsid w:val="00C123B4"/>
    <w:rsid w:val="00C12F18"/>
    <w:rsid w:val="00C22FB5"/>
    <w:rsid w:val="00C255E6"/>
    <w:rsid w:val="00C267E6"/>
    <w:rsid w:val="00C323E1"/>
    <w:rsid w:val="00C36B89"/>
    <w:rsid w:val="00C37293"/>
    <w:rsid w:val="00C37A54"/>
    <w:rsid w:val="00C46685"/>
    <w:rsid w:val="00C47C01"/>
    <w:rsid w:val="00C5062A"/>
    <w:rsid w:val="00C51848"/>
    <w:rsid w:val="00C64E63"/>
    <w:rsid w:val="00C67261"/>
    <w:rsid w:val="00C67A12"/>
    <w:rsid w:val="00C73E35"/>
    <w:rsid w:val="00C75B6D"/>
    <w:rsid w:val="00C7634D"/>
    <w:rsid w:val="00C828B6"/>
    <w:rsid w:val="00C833D9"/>
    <w:rsid w:val="00C84E47"/>
    <w:rsid w:val="00C91A4C"/>
    <w:rsid w:val="00C937F2"/>
    <w:rsid w:val="00C96873"/>
    <w:rsid w:val="00CA40C2"/>
    <w:rsid w:val="00CA4517"/>
    <w:rsid w:val="00CA6749"/>
    <w:rsid w:val="00CA792F"/>
    <w:rsid w:val="00CB1029"/>
    <w:rsid w:val="00CB58AB"/>
    <w:rsid w:val="00CB75D3"/>
    <w:rsid w:val="00CC0B62"/>
    <w:rsid w:val="00CC1062"/>
    <w:rsid w:val="00CD07A8"/>
    <w:rsid w:val="00CD1985"/>
    <w:rsid w:val="00CD3E2E"/>
    <w:rsid w:val="00CE1AB6"/>
    <w:rsid w:val="00CE7D08"/>
    <w:rsid w:val="00CF11CE"/>
    <w:rsid w:val="00CF4690"/>
    <w:rsid w:val="00D0358B"/>
    <w:rsid w:val="00D04415"/>
    <w:rsid w:val="00D13316"/>
    <w:rsid w:val="00D15089"/>
    <w:rsid w:val="00D15841"/>
    <w:rsid w:val="00D175BA"/>
    <w:rsid w:val="00D205F5"/>
    <w:rsid w:val="00D23F69"/>
    <w:rsid w:val="00D257B8"/>
    <w:rsid w:val="00D25FC4"/>
    <w:rsid w:val="00D263BF"/>
    <w:rsid w:val="00D33267"/>
    <w:rsid w:val="00D34971"/>
    <w:rsid w:val="00D42E4D"/>
    <w:rsid w:val="00D470AB"/>
    <w:rsid w:val="00D5220D"/>
    <w:rsid w:val="00D61B43"/>
    <w:rsid w:val="00D73828"/>
    <w:rsid w:val="00D74FC4"/>
    <w:rsid w:val="00D810EC"/>
    <w:rsid w:val="00D83523"/>
    <w:rsid w:val="00D905A1"/>
    <w:rsid w:val="00D95643"/>
    <w:rsid w:val="00D96A06"/>
    <w:rsid w:val="00D97CEB"/>
    <w:rsid w:val="00DA1CE7"/>
    <w:rsid w:val="00DA1EC6"/>
    <w:rsid w:val="00DA760B"/>
    <w:rsid w:val="00DB15CA"/>
    <w:rsid w:val="00DB38E9"/>
    <w:rsid w:val="00DC5D36"/>
    <w:rsid w:val="00DC778B"/>
    <w:rsid w:val="00DC7B2E"/>
    <w:rsid w:val="00DD1C3A"/>
    <w:rsid w:val="00DE2911"/>
    <w:rsid w:val="00DE2FFA"/>
    <w:rsid w:val="00DE34E0"/>
    <w:rsid w:val="00DE5434"/>
    <w:rsid w:val="00E02A88"/>
    <w:rsid w:val="00E2175D"/>
    <w:rsid w:val="00E22054"/>
    <w:rsid w:val="00E22B7D"/>
    <w:rsid w:val="00E2638D"/>
    <w:rsid w:val="00E30005"/>
    <w:rsid w:val="00E41CB6"/>
    <w:rsid w:val="00E458B9"/>
    <w:rsid w:val="00E460F2"/>
    <w:rsid w:val="00E47798"/>
    <w:rsid w:val="00E52B24"/>
    <w:rsid w:val="00E54DEF"/>
    <w:rsid w:val="00E6144F"/>
    <w:rsid w:val="00E62E89"/>
    <w:rsid w:val="00E64B2F"/>
    <w:rsid w:val="00E71FFA"/>
    <w:rsid w:val="00E7283D"/>
    <w:rsid w:val="00E736EF"/>
    <w:rsid w:val="00E749C2"/>
    <w:rsid w:val="00E76C82"/>
    <w:rsid w:val="00E80E8A"/>
    <w:rsid w:val="00E80F71"/>
    <w:rsid w:val="00E86564"/>
    <w:rsid w:val="00E86E99"/>
    <w:rsid w:val="00E87037"/>
    <w:rsid w:val="00E87473"/>
    <w:rsid w:val="00E9278D"/>
    <w:rsid w:val="00EA1888"/>
    <w:rsid w:val="00EA444D"/>
    <w:rsid w:val="00EA5B9D"/>
    <w:rsid w:val="00EA5C80"/>
    <w:rsid w:val="00EB0A97"/>
    <w:rsid w:val="00EB1DFB"/>
    <w:rsid w:val="00EC442B"/>
    <w:rsid w:val="00ED19BA"/>
    <w:rsid w:val="00ED57FC"/>
    <w:rsid w:val="00ED671C"/>
    <w:rsid w:val="00ED6B3D"/>
    <w:rsid w:val="00EE1AB0"/>
    <w:rsid w:val="00EE356D"/>
    <w:rsid w:val="00EE38BD"/>
    <w:rsid w:val="00EE38C9"/>
    <w:rsid w:val="00EF0973"/>
    <w:rsid w:val="00EF26CE"/>
    <w:rsid w:val="00EF2AE1"/>
    <w:rsid w:val="00EF43AB"/>
    <w:rsid w:val="00EF4DBB"/>
    <w:rsid w:val="00EF7AEF"/>
    <w:rsid w:val="00F043AB"/>
    <w:rsid w:val="00F06192"/>
    <w:rsid w:val="00F10559"/>
    <w:rsid w:val="00F17D48"/>
    <w:rsid w:val="00F3084C"/>
    <w:rsid w:val="00F36200"/>
    <w:rsid w:val="00F456A0"/>
    <w:rsid w:val="00F50B37"/>
    <w:rsid w:val="00F514A9"/>
    <w:rsid w:val="00F516B8"/>
    <w:rsid w:val="00F52C7F"/>
    <w:rsid w:val="00F556A2"/>
    <w:rsid w:val="00F60C74"/>
    <w:rsid w:val="00F61B1E"/>
    <w:rsid w:val="00F673E9"/>
    <w:rsid w:val="00F800D1"/>
    <w:rsid w:val="00F836B6"/>
    <w:rsid w:val="00F84138"/>
    <w:rsid w:val="00F84B96"/>
    <w:rsid w:val="00F873F4"/>
    <w:rsid w:val="00F90D4B"/>
    <w:rsid w:val="00F93AC7"/>
    <w:rsid w:val="00FA0C17"/>
    <w:rsid w:val="00FA2E0D"/>
    <w:rsid w:val="00FA3077"/>
    <w:rsid w:val="00FA5010"/>
    <w:rsid w:val="00FA6F2A"/>
    <w:rsid w:val="00FA71D9"/>
    <w:rsid w:val="00FC0E05"/>
    <w:rsid w:val="00FC3732"/>
    <w:rsid w:val="00FC55B2"/>
    <w:rsid w:val="00FD21D4"/>
    <w:rsid w:val="00FD628D"/>
    <w:rsid w:val="00FD6FAA"/>
    <w:rsid w:val="00FD702C"/>
    <w:rsid w:val="00FE1F67"/>
    <w:rsid w:val="00FE53E2"/>
    <w:rsid w:val="00FE7047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00"/>
    <w:pPr>
      <w:ind w:left="720"/>
      <w:contextualSpacing/>
    </w:pPr>
  </w:style>
  <w:style w:type="table" w:styleId="TableGrid">
    <w:name w:val="Table Grid"/>
    <w:basedOn w:val="TableNormal"/>
    <w:uiPriority w:val="59"/>
    <w:rsid w:val="00CE1A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FA"/>
  </w:style>
  <w:style w:type="paragraph" w:styleId="Footer">
    <w:name w:val="footer"/>
    <w:basedOn w:val="Normal"/>
    <w:link w:val="FooterChar"/>
    <w:uiPriority w:val="99"/>
    <w:unhideWhenUsed/>
    <w:rsid w:val="00DE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FA"/>
  </w:style>
  <w:style w:type="character" w:styleId="Hyperlink">
    <w:name w:val="Hyperlink"/>
    <w:basedOn w:val="DefaultParagraphFont"/>
    <w:uiPriority w:val="99"/>
    <w:unhideWhenUsed/>
    <w:rsid w:val="000A3CDC"/>
    <w:rPr>
      <w:color w:val="0000FF" w:themeColor="hyperlink"/>
      <w:u w:val="single"/>
    </w:rPr>
  </w:style>
  <w:style w:type="paragraph" w:customStyle="1" w:styleId="Default">
    <w:name w:val="Default"/>
    <w:rsid w:val="00D74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1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00"/>
    <w:pPr>
      <w:ind w:left="720"/>
      <w:contextualSpacing/>
    </w:pPr>
  </w:style>
  <w:style w:type="table" w:styleId="TableGrid">
    <w:name w:val="Table Grid"/>
    <w:basedOn w:val="TableNormal"/>
    <w:uiPriority w:val="59"/>
    <w:rsid w:val="00CE1A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FA"/>
  </w:style>
  <w:style w:type="paragraph" w:styleId="Footer">
    <w:name w:val="footer"/>
    <w:basedOn w:val="Normal"/>
    <w:link w:val="FooterChar"/>
    <w:uiPriority w:val="99"/>
    <w:unhideWhenUsed/>
    <w:rsid w:val="00DE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FA"/>
  </w:style>
  <w:style w:type="character" w:styleId="Hyperlink">
    <w:name w:val="Hyperlink"/>
    <w:basedOn w:val="DefaultParagraphFont"/>
    <w:uiPriority w:val="99"/>
    <w:unhideWhenUsed/>
    <w:rsid w:val="000A3CDC"/>
    <w:rPr>
      <w:color w:val="0000FF" w:themeColor="hyperlink"/>
      <w:u w:val="single"/>
    </w:rPr>
  </w:style>
  <w:style w:type="paragraph" w:customStyle="1" w:styleId="Default">
    <w:name w:val="Default"/>
    <w:rsid w:val="00D74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1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ton.gov.uk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fton.gov.uk/c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fton.gov.uk/planning-building-control/planning-policy-including-local-plan-and-modifications-and-neighbourhood-planning/local-plan-examination-library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56AAF9A0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Hunt</dc:creator>
  <cp:lastModifiedBy>Ingrid Berry</cp:lastModifiedBy>
  <cp:revision>3</cp:revision>
  <cp:lastPrinted>2016-01-25T13:27:00Z</cp:lastPrinted>
  <dcterms:created xsi:type="dcterms:W3CDTF">2017-02-28T14:44:00Z</dcterms:created>
  <dcterms:modified xsi:type="dcterms:W3CDTF">2017-02-28T15:24:00Z</dcterms:modified>
</cp:coreProperties>
</file>